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775" w:rsidRDefault="00C35775">
      <w:pPr>
        <w:pStyle w:val="30"/>
        <w:shd w:val="clear" w:color="auto" w:fill="auto"/>
        <w:rPr>
          <w:u w:val="single"/>
        </w:rPr>
      </w:pPr>
    </w:p>
    <w:p w:rsidR="00C35775" w:rsidRDefault="00C35775">
      <w:pPr>
        <w:pStyle w:val="30"/>
        <w:shd w:val="clear" w:color="auto" w:fill="auto"/>
        <w:rPr>
          <w:u w:val="single"/>
        </w:rPr>
      </w:pPr>
    </w:p>
    <w:p w:rsidR="00C35775" w:rsidRDefault="00C35775">
      <w:pPr>
        <w:pStyle w:val="30"/>
        <w:shd w:val="clear" w:color="auto" w:fill="auto"/>
        <w:rPr>
          <w:u w:val="single"/>
        </w:rPr>
      </w:pPr>
    </w:p>
    <w:p w:rsidR="00C35775" w:rsidRDefault="00C35775">
      <w:pPr>
        <w:pStyle w:val="30"/>
        <w:shd w:val="clear" w:color="auto" w:fill="auto"/>
        <w:rPr>
          <w:u w:val="single"/>
        </w:rPr>
      </w:pPr>
    </w:p>
    <w:p w:rsidR="00C35775" w:rsidRDefault="00C35775">
      <w:pPr>
        <w:pStyle w:val="30"/>
        <w:shd w:val="clear" w:color="auto" w:fill="auto"/>
        <w:rPr>
          <w:u w:val="single"/>
        </w:rPr>
      </w:pPr>
    </w:p>
    <w:p w:rsidR="00C35775" w:rsidRDefault="00C35775">
      <w:pPr>
        <w:pStyle w:val="30"/>
        <w:shd w:val="clear" w:color="auto" w:fill="auto"/>
        <w:rPr>
          <w:u w:val="single"/>
        </w:rPr>
      </w:pPr>
    </w:p>
    <w:p w:rsidR="00C35775" w:rsidRDefault="00C35775">
      <w:pPr>
        <w:pStyle w:val="30"/>
        <w:shd w:val="clear" w:color="auto" w:fill="auto"/>
        <w:rPr>
          <w:u w:val="single"/>
        </w:rPr>
      </w:pPr>
    </w:p>
    <w:p w:rsidR="00C35775" w:rsidRDefault="00C35775">
      <w:pPr>
        <w:pStyle w:val="30"/>
        <w:shd w:val="clear" w:color="auto" w:fill="auto"/>
        <w:rPr>
          <w:u w:val="single"/>
        </w:rPr>
      </w:pPr>
    </w:p>
    <w:p w:rsidR="00C35775" w:rsidRDefault="00C35775">
      <w:pPr>
        <w:pStyle w:val="30"/>
        <w:shd w:val="clear" w:color="auto" w:fill="auto"/>
        <w:rPr>
          <w:u w:val="single"/>
        </w:rPr>
      </w:pPr>
    </w:p>
    <w:p w:rsidR="00722AEB" w:rsidRDefault="00FE03F1">
      <w:pPr>
        <w:pStyle w:val="30"/>
        <w:shd w:val="clear" w:color="auto" w:fill="auto"/>
      </w:pPr>
      <w:proofErr w:type="gramStart"/>
      <w:r>
        <w:rPr>
          <w:u w:val="single"/>
        </w:rPr>
        <w:t>РОССИЙСКАЯ</w:t>
      </w:r>
      <w:proofErr w:type="gramEnd"/>
      <w:r>
        <w:rPr>
          <w:u w:val="single"/>
        </w:rPr>
        <w:t xml:space="preserve"> ФЕДЕРАЦИЙ</w:t>
      </w:r>
    </w:p>
    <w:p w:rsidR="00722AEB" w:rsidRDefault="00FE03F1">
      <w:pPr>
        <w:pStyle w:val="20"/>
        <w:shd w:val="clear" w:color="auto" w:fill="auto"/>
        <w:rPr>
          <w:sz w:val="13"/>
          <w:szCs w:val="13"/>
        </w:rPr>
      </w:pPr>
      <w:r>
        <w:t>Министерство образования и науки</w:t>
      </w:r>
      <w:r>
        <w:br/>
      </w:r>
      <w:r>
        <w:rPr>
          <w:b/>
          <w:bCs/>
          <w:smallCaps w:val="0"/>
          <w:w w:val="100"/>
          <w:sz w:val="13"/>
          <w:szCs w:val="13"/>
          <w:u w:val="single"/>
        </w:rPr>
        <w:t>РЕСПУБЛИКИ ДАГ</w:t>
      </w:r>
      <w:r>
        <w:rPr>
          <w:b/>
          <w:bCs/>
          <w:smallCaps w:val="0"/>
          <w:w w:val="100"/>
          <w:sz w:val="13"/>
          <w:szCs w:val="13"/>
        </w:rPr>
        <w:t>ЕСТАН</w:t>
      </w:r>
    </w:p>
    <w:p w:rsidR="00722AEB" w:rsidRDefault="00C35775">
      <w:pPr>
        <w:pStyle w:val="1"/>
        <w:shd w:val="clear" w:color="auto" w:fill="auto"/>
        <w:spacing w:after="0"/>
        <w:ind w:left="1400"/>
        <w:rPr>
          <w:sz w:val="18"/>
          <w:szCs w:val="18"/>
        </w:rPr>
      </w:pPr>
      <w:r>
        <w:rPr>
          <w:noProof/>
          <w:u w:val="single"/>
          <w:lang w:bidi="ar-SA"/>
        </w:rPr>
        <w:drawing>
          <wp:anchor distT="0" distB="0" distL="114300" distR="114300" simplePos="0" relativeHeight="251658240" behindDoc="0" locked="0" layoutInCell="1" allowOverlap="1" wp14:anchorId="317AB621" wp14:editId="4BA9D5E5">
            <wp:simplePos x="0" y="0"/>
            <wp:positionH relativeFrom="column">
              <wp:posOffset>-100965</wp:posOffset>
            </wp:positionH>
            <wp:positionV relativeFrom="paragraph">
              <wp:posOffset>56515</wp:posOffset>
            </wp:positionV>
            <wp:extent cx="1831975" cy="10763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1975" cy="1076325"/>
                    </a:xfrm>
                    <a:prstGeom prst="rect">
                      <a:avLst/>
                    </a:prstGeom>
                  </pic:spPr>
                </pic:pic>
              </a:graphicData>
            </a:graphic>
            <wp14:sizeRelH relativeFrom="margin">
              <wp14:pctWidth>0</wp14:pctWidth>
            </wp14:sizeRelH>
            <wp14:sizeRelV relativeFrom="margin">
              <wp14:pctHeight>0</wp14:pctHeight>
            </wp14:sizeRelV>
          </wp:anchor>
        </w:drawing>
      </w:r>
      <w:r w:rsidR="00FE03F1">
        <w:t>•МУНИЦИПАЛЬНОЕ КАЗЕННОЕ ОБРАЗОВАТЕЛЬНОЕ УЧРЕЖДЕНИЕ</w:t>
      </w:r>
      <w:r w:rsidR="00FE03F1">
        <w:br/>
      </w:r>
      <w:r w:rsidR="00FE03F1">
        <w:rPr>
          <w:b w:val="0"/>
          <w:bCs w:val="0"/>
          <w:sz w:val="18"/>
          <w:szCs w:val="18"/>
        </w:rPr>
        <w:t xml:space="preserve">"СОМОДИНСКАЯ </w:t>
      </w:r>
      <w:proofErr w:type="gramStart"/>
      <w:r w:rsidR="00FE03F1">
        <w:rPr>
          <w:b w:val="0"/>
          <w:bCs w:val="0"/>
          <w:sz w:val="18"/>
          <w:szCs w:val="18"/>
        </w:rPr>
        <w:t>НАЧАЛЬНАЯ</w:t>
      </w:r>
      <w:proofErr w:type="gramEnd"/>
    </w:p>
    <w:p w:rsidR="00722AEB" w:rsidRDefault="00FE03F1">
      <w:pPr>
        <w:pStyle w:val="30"/>
        <w:shd w:val="clear" w:color="auto" w:fill="auto"/>
      </w:pPr>
      <w:r>
        <w:t>ОБЩЕОБРАЗОВАТЕЛЬНАЯ ШКОЛА"</w:t>
      </w:r>
    </w:p>
    <w:p w:rsidR="00722AEB" w:rsidRDefault="00FE03F1">
      <w:pPr>
        <w:pStyle w:val="1"/>
        <w:shd w:val="clear" w:color="auto" w:fill="auto"/>
        <w:spacing w:after="240" w:line="240" w:lineRule="auto"/>
        <w:ind w:left="1400"/>
      </w:pPr>
      <w:r>
        <w:t>ОГРН 102050,839214 ИНН 05280086,8</w:t>
      </w:r>
    </w:p>
    <w:p w:rsidR="00722AEB" w:rsidRDefault="00FD5570">
      <w:pPr>
        <w:pStyle w:val="22"/>
        <w:keepNext/>
        <w:keepLines/>
        <w:shd w:val="clear" w:color="auto" w:fill="auto"/>
        <w:spacing w:after="0"/>
        <w:ind w:hanging="2780"/>
      </w:pPr>
      <w:bookmarkStart w:id="0" w:name="bookmark0"/>
      <w:r>
        <w:t>Муниципальное казенное</w:t>
      </w:r>
      <w:r w:rsidR="00FE03F1">
        <w:t xml:space="preserve"> общеобразовательное учреждение</w:t>
      </w:r>
      <w:bookmarkEnd w:id="0"/>
    </w:p>
    <w:p w:rsidR="00722AEB" w:rsidRDefault="00FE03F1">
      <w:pPr>
        <w:pStyle w:val="22"/>
        <w:keepNext/>
        <w:keepLines/>
        <w:shd w:val="clear" w:color="auto" w:fill="auto"/>
        <w:spacing w:after="1320"/>
        <w:ind w:left="0" w:firstLine="0"/>
      </w:pPr>
      <w:bookmarkStart w:id="1" w:name="bookmark1"/>
      <w:proofErr w:type="spellStart"/>
      <w:r>
        <w:t>Сомодинская</w:t>
      </w:r>
      <w:proofErr w:type="spellEnd"/>
      <w:r>
        <w:t xml:space="preserve"> начальная общеобразовательная школа</w:t>
      </w:r>
      <w:bookmarkEnd w:id="1"/>
    </w:p>
    <w:p w:rsidR="00722AEB" w:rsidRDefault="00FE03F1">
      <w:pPr>
        <w:pStyle w:val="11"/>
        <w:keepNext/>
        <w:keepLines/>
        <w:shd w:val="clear" w:color="auto" w:fill="auto"/>
        <w:spacing w:after="0"/>
        <w:ind w:left="0" w:firstLine="0"/>
        <w:jc w:val="center"/>
      </w:pPr>
      <w:bookmarkStart w:id="2" w:name="bookmark2"/>
      <w:r>
        <w:t>Декларация</w:t>
      </w:r>
      <w:bookmarkEnd w:id="2"/>
    </w:p>
    <w:p w:rsidR="00722AEB" w:rsidRDefault="00FE03F1">
      <w:pPr>
        <w:pStyle w:val="11"/>
        <w:keepNext/>
        <w:keepLines/>
        <w:shd w:val="clear" w:color="auto" w:fill="auto"/>
        <w:spacing w:after="0"/>
      </w:pPr>
      <w:bookmarkStart w:id="3" w:name="bookmark3"/>
      <w:r>
        <w:t>пожарной</w:t>
      </w:r>
      <w:bookmarkEnd w:id="3"/>
    </w:p>
    <w:p w:rsidR="00722AEB" w:rsidRDefault="00FE03F1">
      <w:pPr>
        <w:pStyle w:val="11"/>
        <w:keepNext/>
        <w:keepLines/>
        <w:shd w:val="clear" w:color="auto" w:fill="auto"/>
        <w:spacing w:after="3480"/>
      </w:pPr>
      <w:bookmarkStart w:id="4" w:name="bookmark4"/>
      <w:r>
        <w:t>безопасности</w:t>
      </w:r>
      <w:bookmarkEnd w:id="4"/>
    </w:p>
    <w:p w:rsidR="00722AEB" w:rsidRDefault="00FE03F1">
      <w:pPr>
        <w:pStyle w:val="32"/>
        <w:keepNext/>
        <w:keepLines/>
        <w:shd w:val="clear" w:color="auto" w:fill="auto"/>
        <w:spacing w:after="2540"/>
        <w:ind w:right="180"/>
        <w:jc w:val="center"/>
      </w:pPr>
      <w:bookmarkStart w:id="5" w:name="bookmark5"/>
      <w:proofErr w:type="spellStart"/>
      <w:r>
        <w:t>с</w:t>
      </w:r>
      <w:proofErr w:type="gramStart"/>
      <w:r>
        <w:t>.С</w:t>
      </w:r>
      <w:proofErr w:type="gramEnd"/>
      <w:r>
        <w:t>омода</w:t>
      </w:r>
      <w:proofErr w:type="spellEnd"/>
      <w:r>
        <w:t>, 2015 год</w:t>
      </w:r>
      <w:bookmarkEnd w:id="5"/>
    </w:p>
    <w:p w:rsidR="00C35775" w:rsidRDefault="00C35775" w:rsidP="00C35775">
      <w:pPr>
        <w:pStyle w:val="1"/>
        <w:shd w:val="clear" w:color="auto" w:fill="auto"/>
        <w:spacing w:after="0" w:line="240" w:lineRule="auto"/>
        <w:ind w:left="340"/>
        <w:jc w:val="both"/>
      </w:pPr>
      <w:bookmarkStart w:id="6" w:name="bookmark6"/>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Default="00C35775" w:rsidP="00C35775">
      <w:pPr>
        <w:pStyle w:val="1"/>
        <w:shd w:val="clear" w:color="auto" w:fill="auto"/>
        <w:spacing w:after="0" w:line="240" w:lineRule="auto"/>
        <w:ind w:left="340"/>
        <w:jc w:val="both"/>
      </w:pPr>
    </w:p>
    <w:p w:rsidR="00C35775" w:rsidRPr="00C35775" w:rsidRDefault="00FE03F1" w:rsidP="00C35775">
      <w:pPr>
        <w:pStyle w:val="1"/>
        <w:shd w:val="clear" w:color="auto" w:fill="auto"/>
        <w:spacing w:after="0" w:line="240" w:lineRule="auto"/>
        <w:ind w:left="340"/>
        <w:jc w:val="both"/>
        <w:rPr>
          <w:rFonts w:ascii="Times New Roman" w:eastAsia="Times New Roman" w:hAnsi="Times New Roman" w:cs="Times New Roman"/>
          <w:sz w:val="22"/>
          <w:szCs w:val="26"/>
        </w:rPr>
      </w:pPr>
      <w:r w:rsidRPr="00C35775">
        <w:rPr>
          <w:rFonts w:asciiTheme="minorHAnsi" w:hAnsiTheme="minorHAnsi" w:cstheme="minorHAnsi"/>
          <w:b w:val="0"/>
          <w:sz w:val="24"/>
        </w:rPr>
        <w:t>Зарегистрирована</w:t>
      </w:r>
      <w:r w:rsidRPr="00C35775">
        <w:rPr>
          <w:rFonts w:asciiTheme="minorHAnsi" w:hAnsiTheme="minorHAnsi" w:cstheme="minorHAnsi"/>
          <w:sz w:val="18"/>
        </w:rPr>
        <w:t>:</w:t>
      </w:r>
      <w:bookmarkEnd w:id="6"/>
      <w:r w:rsidR="00C35775" w:rsidRPr="00C35775">
        <w:rPr>
          <w:rFonts w:ascii="Times New Roman" w:eastAsia="Times New Roman" w:hAnsi="Times New Roman" w:cs="Times New Roman"/>
          <w:sz w:val="22"/>
          <w:szCs w:val="26"/>
        </w:rPr>
        <w:t xml:space="preserve"> </w:t>
      </w:r>
      <w:r w:rsidR="00C35775" w:rsidRPr="00C35775">
        <w:rPr>
          <w:rFonts w:ascii="Times New Roman" w:eastAsia="Times New Roman" w:hAnsi="Times New Roman" w:cs="Times New Roman"/>
          <w:b w:val="0"/>
          <w:sz w:val="22"/>
          <w:szCs w:val="26"/>
        </w:rPr>
        <w:t xml:space="preserve">Отделением </w:t>
      </w:r>
      <w:proofErr w:type="gramStart"/>
      <w:r w:rsidR="00C35775" w:rsidRPr="00C35775">
        <w:rPr>
          <w:rFonts w:ascii="Times New Roman" w:eastAsia="Times New Roman" w:hAnsi="Times New Roman" w:cs="Times New Roman"/>
          <w:b w:val="0"/>
          <w:sz w:val="22"/>
          <w:szCs w:val="26"/>
        </w:rPr>
        <w:t>государственного</w:t>
      </w:r>
      <w:proofErr w:type="gramEnd"/>
    </w:p>
    <w:p w:rsidR="00C35775" w:rsidRPr="00C35775" w:rsidRDefault="00C35775" w:rsidP="00C35775">
      <w:pPr>
        <w:ind w:left="340"/>
        <w:jc w:val="both"/>
        <w:rPr>
          <w:rFonts w:ascii="Times New Roman" w:eastAsia="Times New Roman" w:hAnsi="Times New Roman" w:cs="Times New Roman"/>
          <w:sz w:val="22"/>
          <w:szCs w:val="26"/>
        </w:rPr>
      </w:pPr>
      <w:r w:rsidRPr="00C35775">
        <w:rPr>
          <w:rFonts w:ascii="Times New Roman" w:eastAsia="Times New Roman" w:hAnsi="Times New Roman" w:cs="Times New Roman"/>
          <w:sz w:val="22"/>
          <w:szCs w:val="26"/>
        </w:rPr>
        <w:t xml:space="preserve">пожарного надзора </w:t>
      </w:r>
      <w:proofErr w:type="spellStart"/>
      <w:r w:rsidRPr="00C35775">
        <w:rPr>
          <w:rFonts w:ascii="Times New Roman" w:eastAsia="Times New Roman" w:hAnsi="Times New Roman" w:cs="Times New Roman"/>
          <w:sz w:val="22"/>
          <w:szCs w:val="26"/>
        </w:rPr>
        <w:t>Шамильского</w:t>
      </w:r>
      <w:proofErr w:type="spellEnd"/>
      <w:r w:rsidRPr="00C35775">
        <w:rPr>
          <w:rFonts w:ascii="Times New Roman" w:eastAsia="Times New Roman" w:hAnsi="Times New Roman" w:cs="Times New Roman"/>
          <w:sz w:val="22"/>
          <w:szCs w:val="26"/>
        </w:rPr>
        <w:t xml:space="preserve"> района</w:t>
      </w:r>
    </w:p>
    <w:p w:rsidR="00C35775" w:rsidRPr="00C35775" w:rsidRDefault="00C35775" w:rsidP="00C35775">
      <w:pPr>
        <w:tabs>
          <w:tab w:val="left" w:pos="2697"/>
        </w:tabs>
        <w:ind w:left="340"/>
        <w:jc w:val="both"/>
        <w:rPr>
          <w:rFonts w:ascii="Times New Roman" w:eastAsia="Times New Roman" w:hAnsi="Times New Roman" w:cs="Times New Roman"/>
          <w:sz w:val="22"/>
          <w:szCs w:val="26"/>
        </w:rPr>
      </w:pPr>
      <w:r w:rsidRPr="00C35775">
        <w:rPr>
          <w:rFonts w:ascii="Times New Roman" w:eastAsia="Times New Roman" w:hAnsi="Times New Roman" w:cs="Times New Roman"/>
          <w:sz w:val="22"/>
          <w:szCs w:val="26"/>
        </w:rPr>
        <w:t>«</w:t>
      </w:r>
      <w:r w:rsidRPr="00C35775">
        <w:rPr>
          <w:rFonts w:ascii="Times New Roman" w:eastAsia="Times New Roman" w:hAnsi="Times New Roman" w:cs="Times New Roman"/>
          <w:sz w:val="22"/>
          <w:szCs w:val="26"/>
        </w:rPr>
        <w:tab/>
        <w:t>2015 г.</w:t>
      </w:r>
    </w:p>
    <w:p w:rsidR="00C35775" w:rsidRPr="00C35775" w:rsidRDefault="00C35775" w:rsidP="00C35775">
      <w:pPr>
        <w:tabs>
          <w:tab w:val="left" w:leader="underscore" w:pos="3537"/>
        </w:tabs>
        <w:spacing w:after="640"/>
        <w:ind w:left="340"/>
        <w:jc w:val="both"/>
        <w:rPr>
          <w:rFonts w:ascii="Times New Roman" w:eastAsia="Times New Roman" w:hAnsi="Times New Roman" w:cs="Times New Roman"/>
          <w:sz w:val="22"/>
          <w:szCs w:val="26"/>
        </w:rPr>
      </w:pPr>
      <w:r w:rsidRPr="00C35775">
        <w:rPr>
          <w:rFonts w:ascii="Times New Roman" w:eastAsia="Times New Roman" w:hAnsi="Times New Roman" w:cs="Times New Roman"/>
          <w:sz w:val="22"/>
          <w:szCs w:val="26"/>
        </w:rPr>
        <w:t>Регистрационный №</w:t>
      </w:r>
      <w:r w:rsidRPr="00C35775">
        <w:rPr>
          <w:rFonts w:ascii="Times New Roman" w:eastAsia="Times New Roman" w:hAnsi="Times New Roman" w:cs="Times New Roman"/>
          <w:sz w:val="22"/>
          <w:szCs w:val="26"/>
        </w:rPr>
        <w:tab/>
      </w:r>
    </w:p>
    <w:p w:rsidR="00C35775" w:rsidRPr="00C35775" w:rsidRDefault="00C35775" w:rsidP="00C35775">
      <w:pPr>
        <w:ind w:left="4180"/>
        <w:rPr>
          <w:rFonts w:ascii="Times New Roman" w:eastAsia="Times New Roman" w:hAnsi="Times New Roman" w:cs="Times New Roman"/>
          <w:sz w:val="26"/>
          <w:szCs w:val="26"/>
        </w:rPr>
      </w:pPr>
      <w:r w:rsidRPr="00C35775">
        <w:rPr>
          <w:rFonts w:ascii="Times New Roman" w:eastAsia="Times New Roman" w:hAnsi="Times New Roman" w:cs="Times New Roman"/>
          <w:b/>
          <w:bCs/>
          <w:sz w:val="26"/>
          <w:szCs w:val="26"/>
        </w:rPr>
        <w:t>ДЕКЛАРАЦИЯ</w:t>
      </w:r>
    </w:p>
    <w:p w:rsidR="00C35775" w:rsidRPr="00C35775" w:rsidRDefault="00C35775" w:rsidP="00C35775">
      <w:pPr>
        <w:spacing w:after="300"/>
        <w:ind w:left="3120" w:hanging="1440"/>
        <w:rPr>
          <w:rFonts w:ascii="Times New Roman" w:eastAsia="Times New Roman" w:hAnsi="Times New Roman" w:cs="Times New Roman"/>
          <w:sz w:val="26"/>
          <w:szCs w:val="26"/>
        </w:rPr>
      </w:pPr>
      <w:proofErr w:type="gramStart"/>
      <w:r w:rsidRPr="00C35775">
        <w:rPr>
          <w:rFonts w:ascii="Times New Roman" w:eastAsia="Times New Roman" w:hAnsi="Times New Roman" w:cs="Times New Roman"/>
          <w:b/>
          <w:bCs/>
          <w:sz w:val="26"/>
          <w:szCs w:val="26"/>
        </w:rPr>
        <w:t>ПОЖ АРНОЙ</w:t>
      </w:r>
      <w:proofErr w:type="gramEnd"/>
      <w:r w:rsidRPr="00C35775">
        <w:rPr>
          <w:rFonts w:ascii="Times New Roman" w:eastAsia="Times New Roman" w:hAnsi="Times New Roman" w:cs="Times New Roman"/>
          <w:b/>
          <w:bCs/>
          <w:sz w:val="26"/>
          <w:szCs w:val="26"/>
        </w:rPr>
        <w:t xml:space="preserve"> БЕЗОПАСНОСТИ </w:t>
      </w:r>
      <w:proofErr w:type="spellStart"/>
      <w:r w:rsidRPr="00C35775">
        <w:rPr>
          <w:rFonts w:ascii="Times New Roman" w:eastAsia="Times New Roman" w:hAnsi="Times New Roman" w:cs="Times New Roman"/>
          <w:sz w:val="26"/>
          <w:szCs w:val="26"/>
          <w:u w:val="single"/>
        </w:rPr>
        <w:t>Сомодинская</w:t>
      </w:r>
      <w:proofErr w:type="spellEnd"/>
      <w:r w:rsidRPr="00C35775">
        <w:rPr>
          <w:rFonts w:ascii="Times New Roman" w:eastAsia="Times New Roman" w:hAnsi="Times New Roman" w:cs="Times New Roman"/>
          <w:sz w:val="26"/>
          <w:szCs w:val="26"/>
          <w:u w:val="single"/>
        </w:rPr>
        <w:t xml:space="preserve"> начальная общеобразовательная школа</w:t>
      </w:r>
    </w:p>
    <w:p w:rsidR="00C35775" w:rsidRPr="00C35775" w:rsidRDefault="00C35775" w:rsidP="00C35775">
      <w:pPr>
        <w:spacing w:line="252" w:lineRule="auto"/>
        <w:ind w:left="280" w:hanging="280"/>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rPr>
        <w:t xml:space="preserve">Настоящая декларация составлена в отношении </w:t>
      </w:r>
      <w:r w:rsidRPr="00C35775">
        <w:rPr>
          <w:rFonts w:ascii="Times New Roman" w:eastAsia="Times New Roman" w:hAnsi="Times New Roman" w:cs="Times New Roman"/>
          <w:sz w:val="26"/>
          <w:szCs w:val="26"/>
          <w:u w:val="single"/>
        </w:rPr>
        <w:t xml:space="preserve">Муниципального казенного общеобразовательного учреждения </w:t>
      </w:r>
      <w:proofErr w:type="spellStart"/>
      <w:r w:rsidRPr="00C35775">
        <w:rPr>
          <w:rFonts w:ascii="Times New Roman" w:eastAsia="Times New Roman" w:hAnsi="Times New Roman" w:cs="Times New Roman"/>
          <w:sz w:val="26"/>
          <w:szCs w:val="26"/>
          <w:u w:val="single"/>
        </w:rPr>
        <w:t>Сомодинская</w:t>
      </w:r>
      <w:proofErr w:type="spellEnd"/>
    </w:p>
    <w:p w:rsidR="00C35775" w:rsidRPr="00C35775" w:rsidRDefault="00C35775" w:rsidP="00C35775">
      <w:pPr>
        <w:spacing w:after="120" w:line="252" w:lineRule="auto"/>
        <w:jc w:val="center"/>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u w:val="single"/>
        </w:rPr>
        <w:t>начальная общеобразовательная школа</w:t>
      </w:r>
      <w:r w:rsidRPr="00C35775">
        <w:rPr>
          <w:rFonts w:ascii="Times New Roman" w:eastAsia="Times New Roman" w:hAnsi="Times New Roman" w:cs="Times New Roman"/>
          <w:sz w:val="26"/>
          <w:szCs w:val="26"/>
          <w:u w:val="single"/>
        </w:rPr>
        <w:br/>
        <w:t>«</w:t>
      </w:r>
      <w:proofErr w:type="spellStart"/>
      <w:r w:rsidRPr="00C35775">
        <w:rPr>
          <w:rFonts w:ascii="Times New Roman" w:eastAsia="Times New Roman" w:hAnsi="Times New Roman" w:cs="Times New Roman"/>
          <w:sz w:val="26"/>
          <w:szCs w:val="26"/>
          <w:u w:val="single"/>
        </w:rPr>
        <w:t>Сомодинская</w:t>
      </w:r>
      <w:proofErr w:type="spellEnd"/>
      <w:r w:rsidRPr="00C35775">
        <w:rPr>
          <w:rFonts w:ascii="Times New Roman" w:eastAsia="Times New Roman" w:hAnsi="Times New Roman" w:cs="Times New Roman"/>
          <w:sz w:val="26"/>
          <w:szCs w:val="26"/>
          <w:u w:val="single"/>
        </w:rPr>
        <w:t xml:space="preserve"> начальная общеобразовательная школа.»</w:t>
      </w:r>
      <w:r w:rsidRPr="00C35775">
        <w:rPr>
          <w:rFonts w:ascii="Times New Roman" w:eastAsia="Times New Roman" w:hAnsi="Times New Roman" w:cs="Times New Roman"/>
          <w:sz w:val="26"/>
          <w:szCs w:val="26"/>
          <w:u w:val="single"/>
        </w:rPr>
        <w:br/>
      </w:r>
      <w:proofErr w:type="gramStart"/>
      <w:r w:rsidRPr="00C35775">
        <w:rPr>
          <w:rFonts w:ascii="Arial" w:eastAsia="Arial" w:hAnsi="Arial" w:cs="Arial"/>
          <w:sz w:val="13"/>
          <w:szCs w:val="13"/>
        </w:rPr>
        <w:t>полное</w:t>
      </w:r>
      <w:proofErr w:type="gramEnd"/>
      <w:r w:rsidRPr="00C35775">
        <w:rPr>
          <w:rFonts w:ascii="Arial" w:eastAsia="Arial" w:hAnsi="Arial" w:cs="Arial"/>
          <w:sz w:val="13"/>
          <w:szCs w:val="13"/>
        </w:rPr>
        <w:t xml:space="preserve"> </w:t>
      </w:r>
      <w:proofErr w:type="spellStart"/>
      <w:r w:rsidRPr="00C35775">
        <w:rPr>
          <w:rFonts w:ascii="Arial" w:eastAsia="Arial" w:hAnsi="Arial" w:cs="Arial"/>
          <w:sz w:val="13"/>
          <w:szCs w:val="13"/>
        </w:rPr>
        <w:t>нянменоняние</w:t>
      </w:r>
      <w:proofErr w:type="spellEnd"/>
      <w:r w:rsidRPr="00C35775">
        <w:rPr>
          <w:rFonts w:ascii="Arial" w:eastAsia="Arial" w:hAnsi="Arial" w:cs="Arial"/>
          <w:sz w:val="13"/>
          <w:szCs w:val="13"/>
        </w:rPr>
        <w:t xml:space="preserve"> </w:t>
      </w:r>
      <w:proofErr w:type="spellStart"/>
      <w:r w:rsidRPr="00C35775">
        <w:rPr>
          <w:rFonts w:ascii="Times New Roman" w:eastAsia="Times New Roman" w:hAnsi="Times New Roman" w:cs="Times New Roman"/>
          <w:sz w:val="26"/>
          <w:szCs w:val="26"/>
          <w:u w:val="single"/>
        </w:rPr>
        <w:t>Сомодинская</w:t>
      </w:r>
      <w:proofErr w:type="spellEnd"/>
      <w:r w:rsidRPr="00C35775">
        <w:rPr>
          <w:rFonts w:ascii="Times New Roman" w:eastAsia="Times New Roman" w:hAnsi="Times New Roman" w:cs="Times New Roman"/>
          <w:sz w:val="26"/>
          <w:szCs w:val="26"/>
          <w:u w:val="single"/>
        </w:rPr>
        <w:t xml:space="preserve"> начальная общеобразовательная школа</w:t>
      </w:r>
      <w:r w:rsidRPr="00C35775">
        <w:rPr>
          <w:rFonts w:ascii="Times New Roman" w:eastAsia="Times New Roman" w:hAnsi="Times New Roman" w:cs="Times New Roman"/>
          <w:sz w:val="26"/>
          <w:szCs w:val="26"/>
          <w:u w:val="single"/>
        </w:rPr>
        <w:br/>
        <w:t>МКОУ «</w:t>
      </w:r>
      <w:proofErr w:type="spellStart"/>
      <w:r w:rsidRPr="00C35775">
        <w:rPr>
          <w:rFonts w:ascii="Times New Roman" w:eastAsia="Times New Roman" w:hAnsi="Times New Roman" w:cs="Times New Roman"/>
          <w:sz w:val="26"/>
          <w:szCs w:val="26"/>
          <w:u w:val="single"/>
        </w:rPr>
        <w:t>Сомодинская</w:t>
      </w:r>
      <w:proofErr w:type="spellEnd"/>
      <w:r w:rsidRPr="00C35775">
        <w:rPr>
          <w:rFonts w:ascii="Times New Roman" w:eastAsia="Times New Roman" w:hAnsi="Times New Roman" w:cs="Times New Roman"/>
          <w:sz w:val="26"/>
          <w:szCs w:val="26"/>
          <w:u w:val="single"/>
        </w:rPr>
        <w:t xml:space="preserve"> начальная общеобразовательная школа.»</w:t>
      </w:r>
    </w:p>
    <w:p w:rsidR="00C35775" w:rsidRPr="00C35775" w:rsidRDefault="00C35775" w:rsidP="00C35775">
      <w:pPr>
        <w:spacing w:after="280"/>
        <w:jc w:val="center"/>
        <w:rPr>
          <w:rFonts w:ascii="Times New Roman" w:eastAsia="Times New Roman" w:hAnsi="Times New Roman" w:cs="Times New Roman"/>
          <w:sz w:val="17"/>
          <w:szCs w:val="17"/>
        </w:rPr>
      </w:pPr>
      <w:r w:rsidRPr="00C35775">
        <w:rPr>
          <w:rFonts w:ascii="Times New Roman" w:eastAsia="Times New Roman" w:hAnsi="Times New Roman" w:cs="Times New Roman"/>
          <w:sz w:val="17"/>
          <w:szCs w:val="17"/>
        </w:rPr>
        <w:t>сокращенное наименование</w:t>
      </w:r>
    </w:p>
    <w:p w:rsidR="00C35775" w:rsidRPr="00C35775" w:rsidRDefault="00C35775" w:rsidP="00C35775">
      <w:pPr>
        <w:spacing w:after="300" w:line="254" w:lineRule="auto"/>
        <w:ind w:firstLine="640"/>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rPr>
        <w:t>Основной государственный регистрационный номер записи о государственной регистрации юридического лица - 1020501839214</w:t>
      </w:r>
    </w:p>
    <w:p w:rsidR="00C35775" w:rsidRPr="00C35775" w:rsidRDefault="00C35775" w:rsidP="00C35775">
      <w:pPr>
        <w:spacing w:after="300" w:line="252" w:lineRule="auto"/>
        <w:ind w:firstLine="640"/>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rPr>
        <w:t>Идентификационный номер налогоплательщика- 0528008618</w:t>
      </w:r>
    </w:p>
    <w:p w:rsidR="00C35775" w:rsidRPr="00C35775" w:rsidRDefault="00C35775" w:rsidP="00C35775">
      <w:pPr>
        <w:spacing w:after="280" w:line="259" w:lineRule="auto"/>
        <w:ind w:firstLine="640"/>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rPr>
        <w:t xml:space="preserve">Место нахождения объекта защиты: 308438, Республика Дагестан, </w:t>
      </w:r>
      <w:proofErr w:type="spellStart"/>
      <w:r w:rsidRPr="00C35775">
        <w:rPr>
          <w:rFonts w:ascii="Times New Roman" w:eastAsia="Times New Roman" w:hAnsi="Times New Roman" w:cs="Times New Roman"/>
          <w:sz w:val="26"/>
          <w:szCs w:val="26"/>
        </w:rPr>
        <w:t>Шамильский</w:t>
      </w:r>
      <w:proofErr w:type="spellEnd"/>
      <w:r w:rsidRPr="00C35775">
        <w:rPr>
          <w:rFonts w:ascii="Times New Roman" w:eastAsia="Times New Roman" w:hAnsi="Times New Roman" w:cs="Times New Roman"/>
          <w:sz w:val="26"/>
          <w:szCs w:val="26"/>
        </w:rPr>
        <w:t xml:space="preserve"> район, </w:t>
      </w:r>
      <w:proofErr w:type="spellStart"/>
      <w:r w:rsidRPr="00C35775">
        <w:rPr>
          <w:rFonts w:ascii="Times New Roman" w:eastAsia="Times New Roman" w:hAnsi="Times New Roman" w:cs="Times New Roman"/>
          <w:sz w:val="26"/>
          <w:szCs w:val="26"/>
        </w:rPr>
        <w:t>с</w:t>
      </w:r>
      <w:proofErr w:type="gramStart"/>
      <w:r w:rsidRPr="00C35775">
        <w:rPr>
          <w:rFonts w:ascii="Times New Roman" w:eastAsia="Times New Roman" w:hAnsi="Times New Roman" w:cs="Times New Roman"/>
          <w:sz w:val="26"/>
          <w:szCs w:val="26"/>
        </w:rPr>
        <w:t>.С</w:t>
      </w:r>
      <w:proofErr w:type="gramEnd"/>
      <w:r w:rsidRPr="00C35775">
        <w:rPr>
          <w:rFonts w:ascii="Times New Roman" w:eastAsia="Times New Roman" w:hAnsi="Times New Roman" w:cs="Times New Roman"/>
          <w:sz w:val="26"/>
          <w:szCs w:val="26"/>
        </w:rPr>
        <w:t>омода</w:t>
      </w:r>
      <w:proofErr w:type="spellEnd"/>
    </w:p>
    <w:p w:rsidR="00C35775" w:rsidRPr="00C35775" w:rsidRDefault="00C35775" w:rsidP="00C35775">
      <w:pPr>
        <w:spacing w:after="580" w:line="262" w:lineRule="auto"/>
        <w:ind w:firstLine="640"/>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rPr>
        <w:t xml:space="preserve">Юридический адрес объекта: 308438, Республика Дагестан, </w:t>
      </w:r>
      <w:proofErr w:type="spellStart"/>
      <w:r w:rsidRPr="00C35775">
        <w:rPr>
          <w:rFonts w:ascii="Times New Roman" w:eastAsia="Times New Roman" w:hAnsi="Times New Roman" w:cs="Times New Roman"/>
          <w:sz w:val="26"/>
          <w:szCs w:val="26"/>
        </w:rPr>
        <w:t>Шамильский</w:t>
      </w:r>
      <w:proofErr w:type="spellEnd"/>
      <w:r w:rsidRPr="00C35775">
        <w:rPr>
          <w:rFonts w:ascii="Times New Roman" w:eastAsia="Times New Roman" w:hAnsi="Times New Roman" w:cs="Times New Roman"/>
          <w:sz w:val="26"/>
          <w:szCs w:val="26"/>
        </w:rPr>
        <w:t xml:space="preserve"> район, </w:t>
      </w:r>
      <w:proofErr w:type="spellStart"/>
      <w:r w:rsidRPr="00C35775">
        <w:rPr>
          <w:rFonts w:ascii="Times New Roman" w:eastAsia="Times New Roman" w:hAnsi="Times New Roman" w:cs="Times New Roman"/>
          <w:sz w:val="26"/>
          <w:szCs w:val="26"/>
        </w:rPr>
        <w:t>с</w:t>
      </w:r>
      <w:proofErr w:type="gramStart"/>
      <w:r w:rsidRPr="00C35775">
        <w:rPr>
          <w:rFonts w:ascii="Times New Roman" w:eastAsia="Times New Roman" w:hAnsi="Times New Roman" w:cs="Times New Roman"/>
          <w:sz w:val="26"/>
          <w:szCs w:val="26"/>
        </w:rPr>
        <w:t>.С</w:t>
      </w:r>
      <w:proofErr w:type="gramEnd"/>
      <w:r w:rsidRPr="00C35775">
        <w:rPr>
          <w:rFonts w:ascii="Times New Roman" w:eastAsia="Times New Roman" w:hAnsi="Times New Roman" w:cs="Times New Roman"/>
          <w:sz w:val="26"/>
          <w:szCs w:val="26"/>
        </w:rPr>
        <w:t>омода</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8952"/>
      </w:tblGrid>
      <w:tr w:rsidR="00C35775" w:rsidRPr="00C35775" w:rsidTr="00B41998">
        <w:tblPrEx>
          <w:tblCellMar>
            <w:top w:w="0" w:type="dxa"/>
            <w:bottom w:w="0" w:type="dxa"/>
          </w:tblCellMar>
        </w:tblPrEx>
        <w:trPr>
          <w:trHeight w:hRule="exact" w:val="662"/>
          <w:jc w:val="center"/>
        </w:trPr>
        <w:tc>
          <w:tcPr>
            <w:tcW w:w="658" w:type="dxa"/>
            <w:tcBorders>
              <w:top w:val="single" w:sz="4" w:space="0" w:color="auto"/>
              <w:left w:val="single" w:sz="4" w:space="0" w:color="auto"/>
            </w:tcBorders>
            <w:shd w:val="clear" w:color="auto" w:fill="FFFFFF"/>
            <w:vAlign w:val="bottom"/>
          </w:tcPr>
          <w:p w:rsidR="00C35775" w:rsidRPr="00C35775" w:rsidRDefault="00C35775" w:rsidP="00C35775">
            <w:pPr>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rPr>
              <w:t>№</w:t>
            </w:r>
          </w:p>
          <w:p w:rsidR="00C35775" w:rsidRPr="00C35775" w:rsidRDefault="00C35775" w:rsidP="00C35775">
            <w:pPr>
              <w:rPr>
                <w:rFonts w:ascii="Times New Roman" w:eastAsia="Times New Roman" w:hAnsi="Times New Roman" w:cs="Times New Roman"/>
                <w:sz w:val="26"/>
                <w:szCs w:val="26"/>
              </w:rPr>
            </w:pPr>
            <w:proofErr w:type="gramStart"/>
            <w:r w:rsidRPr="00C35775">
              <w:rPr>
                <w:rFonts w:ascii="Times New Roman" w:eastAsia="Times New Roman" w:hAnsi="Times New Roman" w:cs="Times New Roman"/>
                <w:sz w:val="26"/>
                <w:szCs w:val="26"/>
              </w:rPr>
              <w:t>п</w:t>
            </w:r>
            <w:proofErr w:type="gramEnd"/>
            <w:r w:rsidRPr="00C35775">
              <w:rPr>
                <w:rFonts w:ascii="Times New Roman" w:eastAsia="Times New Roman" w:hAnsi="Times New Roman" w:cs="Times New Roman"/>
                <w:sz w:val="26"/>
                <w:szCs w:val="26"/>
              </w:rPr>
              <w:t>/п</w:t>
            </w:r>
          </w:p>
        </w:tc>
        <w:tc>
          <w:tcPr>
            <w:tcW w:w="8952" w:type="dxa"/>
            <w:tcBorders>
              <w:top w:val="single" w:sz="4" w:space="0" w:color="auto"/>
              <w:left w:val="single" w:sz="4" w:space="0" w:color="auto"/>
              <w:right w:val="single" w:sz="4" w:space="0" w:color="auto"/>
            </w:tcBorders>
            <w:shd w:val="clear" w:color="auto" w:fill="FFFFFF"/>
          </w:tcPr>
          <w:p w:rsidR="00C35775" w:rsidRPr="00C35775" w:rsidRDefault="00C35775" w:rsidP="00C35775">
            <w:pPr>
              <w:jc w:val="center"/>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rPr>
              <w:t>Наименование раздела</w:t>
            </w:r>
          </w:p>
        </w:tc>
      </w:tr>
      <w:tr w:rsidR="00C35775" w:rsidRPr="00C35775" w:rsidTr="00B41998">
        <w:tblPrEx>
          <w:tblCellMar>
            <w:top w:w="0" w:type="dxa"/>
            <w:bottom w:w="0" w:type="dxa"/>
          </w:tblCellMar>
        </w:tblPrEx>
        <w:trPr>
          <w:trHeight w:hRule="exact" w:val="298"/>
          <w:jc w:val="center"/>
        </w:trPr>
        <w:tc>
          <w:tcPr>
            <w:tcW w:w="658" w:type="dxa"/>
            <w:tcBorders>
              <w:top w:val="single" w:sz="4" w:space="0" w:color="auto"/>
              <w:left w:val="single" w:sz="4" w:space="0" w:color="auto"/>
            </w:tcBorders>
            <w:shd w:val="clear" w:color="auto" w:fill="FFFFFF"/>
            <w:vAlign w:val="bottom"/>
          </w:tcPr>
          <w:p w:rsidR="00C35775" w:rsidRPr="00C35775" w:rsidRDefault="00C35775" w:rsidP="00C35775">
            <w:pPr>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rPr>
              <w:t>I.</w:t>
            </w:r>
          </w:p>
        </w:tc>
        <w:tc>
          <w:tcPr>
            <w:tcW w:w="8952" w:type="dxa"/>
            <w:tcBorders>
              <w:top w:val="single" w:sz="4" w:space="0" w:color="auto"/>
              <w:left w:val="single" w:sz="4" w:space="0" w:color="auto"/>
              <w:right w:val="single" w:sz="4" w:space="0" w:color="auto"/>
            </w:tcBorders>
            <w:shd w:val="clear" w:color="auto" w:fill="FFFFFF"/>
            <w:vAlign w:val="bottom"/>
          </w:tcPr>
          <w:p w:rsidR="00C35775" w:rsidRPr="00C35775" w:rsidRDefault="00C35775" w:rsidP="00C35775">
            <w:pPr>
              <w:jc w:val="center"/>
              <w:rPr>
                <w:rFonts w:ascii="Times New Roman" w:eastAsia="Times New Roman" w:hAnsi="Times New Roman" w:cs="Times New Roman"/>
                <w:sz w:val="26"/>
                <w:szCs w:val="26"/>
              </w:rPr>
            </w:pPr>
            <w:r w:rsidRPr="00C35775">
              <w:rPr>
                <w:rFonts w:ascii="Times New Roman" w:eastAsia="Times New Roman" w:hAnsi="Times New Roman" w:cs="Times New Roman"/>
                <w:b/>
                <w:bCs/>
                <w:sz w:val="26"/>
                <w:szCs w:val="26"/>
              </w:rPr>
              <w:t>Оценка пожарного риска</w:t>
            </w:r>
            <w:proofErr w:type="gramStart"/>
            <w:r w:rsidRPr="00C35775">
              <w:rPr>
                <w:rFonts w:ascii="Times New Roman" w:eastAsia="Times New Roman" w:hAnsi="Times New Roman" w:cs="Times New Roman"/>
                <w:b/>
                <w:bCs/>
                <w:sz w:val="26"/>
                <w:szCs w:val="26"/>
                <w:vertAlign w:val="superscript"/>
              </w:rPr>
              <w:t>1</w:t>
            </w:r>
            <w:proofErr w:type="gramEnd"/>
            <w:r w:rsidRPr="00C35775">
              <w:rPr>
                <w:rFonts w:ascii="Times New Roman" w:eastAsia="Times New Roman" w:hAnsi="Times New Roman" w:cs="Times New Roman"/>
                <w:b/>
                <w:bCs/>
                <w:sz w:val="26"/>
                <w:szCs w:val="26"/>
              </w:rPr>
              <w:t xml:space="preserve"> обеспеченного на объекте защиты</w:t>
            </w:r>
          </w:p>
        </w:tc>
      </w:tr>
      <w:tr w:rsidR="00C35775" w:rsidRPr="00C35775" w:rsidTr="00B41998">
        <w:tblPrEx>
          <w:tblCellMar>
            <w:top w:w="0" w:type="dxa"/>
            <w:bottom w:w="0" w:type="dxa"/>
          </w:tblCellMar>
        </w:tblPrEx>
        <w:trPr>
          <w:trHeight w:hRule="exact" w:val="1512"/>
          <w:jc w:val="center"/>
        </w:trPr>
        <w:tc>
          <w:tcPr>
            <w:tcW w:w="658" w:type="dxa"/>
            <w:tcBorders>
              <w:top w:val="single" w:sz="4" w:space="0" w:color="auto"/>
              <w:left w:val="single" w:sz="4" w:space="0" w:color="auto"/>
            </w:tcBorders>
            <w:shd w:val="clear" w:color="auto" w:fill="FFFFFF"/>
          </w:tcPr>
          <w:p w:rsidR="00C35775" w:rsidRPr="00C35775" w:rsidRDefault="00C35775" w:rsidP="00C35775">
            <w:pPr>
              <w:rPr>
                <w:sz w:val="10"/>
                <w:szCs w:val="10"/>
              </w:rPr>
            </w:pPr>
          </w:p>
        </w:tc>
        <w:tc>
          <w:tcPr>
            <w:tcW w:w="8952" w:type="dxa"/>
            <w:tcBorders>
              <w:top w:val="single" w:sz="4" w:space="0" w:color="auto"/>
              <w:left w:val="single" w:sz="4" w:space="0" w:color="auto"/>
              <w:right w:val="single" w:sz="4" w:space="0" w:color="auto"/>
            </w:tcBorders>
            <w:shd w:val="clear" w:color="auto" w:fill="FFFFFF"/>
          </w:tcPr>
          <w:p w:rsidR="00C35775" w:rsidRPr="00C35775" w:rsidRDefault="00C35775" w:rsidP="00C35775">
            <w:pPr>
              <w:spacing w:before="320"/>
              <w:jc w:val="center"/>
              <w:rPr>
                <w:rFonts w:ascii="Times New Roman" w:eastAsia="Times New Roman" w:hAnsi="Times New Roman" w:cs="Times New Roman"/>
                <w:sz w:val="22"/>
                <w:szCs w:val="22"/>
              </w:rPr>
            </w:pPr>
            <w:r w:rsidRPr="00C35775">
              <w:rPr>
                <w:rFonts w:ascii="Times New Roman" w:eastAsia="Times New Roman" w:hAnsi="Times New Roman" w:cs="Times New Roman"/>
                <w:sz w:val="22"/>
                <w:szCs w:val="22"/>
              </w:rPr>
              <w:t>расчет пожарного риска не проводился</w:t>
            </w:r>
          </w:p>
        </w:tc>
      </w:tr>
      <w:tr w:rsidR="00C35775" w:rsidRPr="00C35775" w:rsidTr="00B41998">
        <w:tblPrEx>
          <w:tblCellMar>
            <w:top w:w="0" w:type="dxa"/>
            <w:bottom w:w="0" w:type="dxa"/>
          </w:tblCellMar>
        </w:tblPrEx>
        <w:trPr>
          <w:trHeight w:hRule="exact" w:val="293"/>
          <w:jc w:val="center"/>
        </w:trPr>
        <w:tc>
          <w:tcPr>
            <w:tcW w:w="658" w:type="dxa"/>
            <w:tcBorders>
              <w:top w:val="single" w:sz="4" w:space="0" w:color="auto"/>
              <w:left w:val="single" w:sz="4" w:space="0" w:color="auto"/>
            </w:tcBorders>
            <w:shd w:val="clear" w:color="auto" w:fill="FFFFFF"/>
            <w:vAlign w:val="bottom"/>
          </w:tcPr>
          <w:p w:rsidR="00C35775" w:rsidRPr="00C35775" w:rsidRDefault="00C35775" w:rsidP="00C35775">
            <w:pPr>
              <w:rPr>
                <w:rFonts w:ascii="Times New Roman" w:eastAsia="Times New Roman" w:hAnsi="Times New Roman" w:cs="Times New Roman"/>
                <w:sz w:val="26"/>
                <w:szCs w:val="26"/>
              </w:rPr>
            </w:pPr>
            <w:r w:rsidRPr="00C35775">
              <w:rPr>
                <w:rFonts w:ascii="Times New Roman" w:eastAsia="Times New Roman" w:hAnsi="Times New Roman" w:cs="Times New Roman"/>
                <w:sz w:val="26"/>
                <w:szCs w:val="26"/>
              </w:rPr>
              <w:t>II.</w:t>
            </w:r>
          </w:p>
        </w:tc>
        <w:tc>
          <w:tcPr>
            <w:tcW w:w="8952" w:type="dxa"/>
            <w:tcBorders>
              <w:top w:val="single" w:sz="4" w:space="0" w:color="auto"/>
              <w:left w:val="single" w:sz="4" w:space="0" w:color="auto"/>
              <w:right w:val="single" w:sz="4" w:space="0" w:color="auto"/>
            </w:tcBorders>
            <w:shd w:val="clear" w:color="auto" w:fill="FFFFFF"/>
            <w:vAlign w:val="bottom"/>
          </w:tcPr>
          <w:p w:rsidR="00C35775" w:rsidRPr="00C35775" w:rsidRDefault="00C35775" w:rsidP="00C35775">
            <w:pPr>
              <w:jc w:val="center"/>
              <w:rPr>
                <w:rFonts w:ascii="Times New Roman" w:eastAsia="Times New Roman" w:hAnsi="Times New Roman" w:cs="Times New Roman"/>
                <w:sz w:val="26"/>
                <w:szCs w:val="26"/>
              </w:rPr>
            </w:pPr>
            <w:r w:rsidRPr="00C35775">
              <w:rPr>
                <w:rFonts w:ascii="Times New Roman" w:eastAsia="Times New Roman" w:hAnsi="Times New Roman" w:cs="Times New Roman"/>
                <w:b/>
                <w:bCs/>
                <w:sz w:val="26"/>
                <w:szCs w:val="26"/>
              </w:rPr>
              <w:t xml:space="preserve">Оценка возможного ущерба имуществу третьих лиц </w:t>
            </w:r>
            <w:proofErr w:type="spellStart"/>
            <w:r w:rsidRPr="00C35775">
              <w:rPr>
                <w:rFonts w:ascii="Times New Roman" w:eastAsia="Times New Roman" w:hAnsi="Times New Roman" w:cs="Times New Roman"/>
                <w:b/>
                <w:bCs/>
                <w:sz w:val="26"/>
                <w:szCs w:val="26"/>
              </w:rPr>
              <w:t>ог</w:t>
            </w:r>
            <w:proofErr w:type="spellEnd"/>
            <w:r w:rsidRPr="00C35775">
              <w:rPr>
                <w:rFonts w:ascii="Times New Roman" w:eastAsia="Times New Roman" w:hAnsi="Times New Roman" w:cs="Times New Roman"/>
                <w:b/>
                <w:bCs/>
                <w:sz w:val="26"/>
                <w:szCs w:val="26"/>
              </w:rPr>
              <w:t xml:space="preserve"> пожара</w:t>
            </w:r>
          </w:p>
        </w:tc>
      </w:tr>
      <w:tr w:rsidR="00C35775" w:rsidRPr="00C35775" w:rsidTr="00B41998">
        <w:tblPrEx>
          <w:tblCellMar>
            <w:top w:w="0" w:type="dxa"/>
            <w:bottom w:w="0" w:type="dxa"/>
          </w:tblCellMar>
        </w:tblPrEx>
        <w:trPr>
          <w:trHeight w:hRule="exact" w:val="1166"/>
          <w:jc w:val="center"/>
        </w:trPr>
        <w:tc>
          <w:tcPr>
            <w:tcW w:w="658" w:type="dxa"/>
            <w:tcBorders>
              <w:top w:val="single" w:sz="4" w:space="0" w:color="auto"/>
              <w:left w:val="single" w:sz="4" w:space="0" w:color="auto"/>
              <w:bottom w:val="single" w:sz="4" w:space="0" w:color="auto"/>
            </w:tcBorders>
            <w:shd w:val="clear" w:color="auto" w:fill="FFFFFF"/>
          </w:tcPr>
          <w:p w:rsidR="00C35775" w:rsidRPr="00C35775" w:rsidRDefault="00C35775" w:rsidP="00C35775">
            <w:pPr>
              <w:rPr>
                <w:sz w:val="10"/>
                <w:szCs w:val="10"/>
              </w:rPr>
            </w:pPr>
          </w:p>
        </w:tc>
        <w:tc>
          <w:tcPr>
            <w:tcW w:w="8952" w:type="dxa"/>
            <w:tcBorders>
              <w:top w:val="single" w:sz="4" w:space="0" w:color="auto"/>
              <w:left w:val="single" w:sz="4" w:space="0" w:color="auto"/>
              <w:bottom w:val="single" w:sz="4" w:space="0" w:color="auto"/>
              <w:right w:val="single" w:sz="4" w:space="0" w:color="auto"/>
            </w:tcBorders>
            <w:shd w:val="clear" w:color="auto" w:fill="FFFFFF"/>
            <w:vAlign w:val="bottom"/>
          </w:tcPr>
          <w:p w:rsidR="00C35775" w:rsidRPr="00C35775" w:rsidRDefault="00C35775" w:rsidP="00C35775">
            <w:pPr>
              <w:spacing w:line="254" w:lineRule="auto"/>
              <w:ind w:firstLine="380"/>
              <w:rPr>
                <w:rFonts w:ascii="Times New Roman" w:eastAsia="Times New Roman" w:hAnsi="Times New Roman" w:cs="Times New Roman"/>
                <w:sz w:val="22"/>
                <w:szCs w:val="22"/>
              </w:rPr>
            </w:pPr>
            <w:r w:rsidRPr="00C35775">
              <w:rPr>
                <w:rFonts w:ascii="Times New Roman" w:eastAsia="Times New Roman" w:hAnsi="Times New Roman" w:cs="Times New Roman"/>
                <w:i/>
                <w:iCs/>
                <w:sz w:val="22"/>
                <w:szCs w:val="22"/>
              </w:rPr>
              <w:t>Максимальная выплата возможного ущерба имуществу третьих лиц от пожара составляет 1500 (одна тысяча триста пятьсот) рублей</w:t>
            </w:r>
          </w:p>
          <w:p w:rsidR="00C35775" w:rsidRPr="00C35775" w:rsidRDefault="00C35775" w:rsidP="00C35775">
            <w:pPr>
              <w:spacing w:line="254" w:lineRule="auto"/>
              <w:rPr>
                <w:rFonts w:ascii="Times New Roman" w:eastAsia="Times New Roman" w:hAnsi="Times New Roman" w:cs="Times New Roman"/>
                <w:sz w:val="22"/>
                <w:szCs w:val="22"/>
              </w:rPr>
            </w:pPr>
            <w:proofErr w:type="gramStart"/>
            <w:r w:rsidRPr="00C35775">
              <w:rPr>
                <w:rFonts w:ascii="Times New Roman" w:eastAsia="Times New Roman" w:hAnsi="Times New Roman" w:cs="Times New Roman"/>
                <w:i/>
                <w:iCs/>
                <w:sz w:val="22"/>
                <w:szCs w:val="22"/>
              </w:rPr>
              <w:t>(Заполняется самостоятельно, исходя из собственной оценки возможного ущерба</w:t>
            </w:r>
            <w:proofErr w:type="gramEnd"/>
          </w:p>
        </w:tc>
      </w:tr>
    </w:tbl>
    <w:p w:rsidR="00C35775" w:rsidRPr="00C35775" w:rsidRDefault="00C35775" w:rsidP="00C35775">
      <w:pPr>
        <w:spacing w:line="14" w:lineRule="exact"/>
      </w:pPr>
    </w:p>
    <w:p w:rsidR="00722AEB" w:rsidRDefault="00722AEB">
      <w:pPr>
        <w:pStyle w:val="32"/>
        <w:keepNext/>
        <w:keepLines/>
        <w:shd w:val="clear" w:color="auto" w:fill="auto"/>
        <w:spacing w:after="160"/>
        <w:ind w:right="0"/>
      </w:pPr>
    </w:p>
    <w:p w:rsidR="00C35775" w:rsidRDefault="00C35775">
      <w:pPr>
        <w:pStyle w:val="32"/>
        <w:keepNext/>
        <w:keepLines/>
        <w:shd w:val="clear" w:color="auto" w:fill="auto"/>
        <w:spacing w:after="160"/>
        <w:ind w:right="0"/>
      </w:pPr>
    </w:p>
    <w:tbl>
      <w:tblPr>
        <w:tblOverlap w:val="never"/>
        <w:tblW w:w="0" w:type="auto"/>
        <w:jc w:val="center"/>
        <w:tblLayout w:type="fixed"/>
        <w:tblCellMar>
          <w:left w:w="10" w:type="dxa"/>
          <w:right w:w="10" w:type="dxa"/>
        </w:tblCellMar>
        <w:tblLook w:val="04A0" w:firstRow="1" w:lastRow="0" w:firstColumn="1" w:lastColumn="0" w:noHBand="0" w:noVBand="1"/>
      </w:tblPr>
      <w:tblGrid>
        <w:gridCol w:w="667"/>
        <w:gridCol w:w="8966"/>
      </w:tblGrid>
      <w:tr w:rsidR="00C35775" w:rsidTr="00B41998">
        <w:tblPrEx>
          <w:tblCellMar>
            <w:top w:w="0" w:type="dxa"/>
            <w:bottom w:w="0" w:type="dxa"/>
          </w:tblCellMar>
        </w:tblPrEx>
        <w:trPr>
          <w:trHeight w:hRule="exact" w:val="1637"/>
          <w:jc w:val="center"/>
        </w:trPr>
        <w:tc>
          <w:tcPr>
            <w:tcW w:w="667" w:type="dxa"/>
            <w:tcBorders>
              <w:top w:val="single" w:sz="4" w:space="0" w:color="auto"/>
              <w:left w:val="single" w:sz="4" w:space="0" w:color="auto"/>
            </w:tcBorders>
            <w:shd w:val="clear" w:color="auto" w:fill="FFFFFF"/>
          </w:tcPr>
          <w:p w:rsidR="00C35775" w:rsidRDefault="00C35775" w:rsidP="00B41998">
            <w:pPr>
              <w:rPr>
                <w:sz w:val="10"/>
                <w:szCs w:val="10"/>
              </w:rPr>
            </w:pPr>
          </w:p>
        </w:tc>
        <w:tc>
          <w:tcPr>
            <w:tcW w:w="8966" w:type="dxa"/>
            <w:tcBorders>
              <w:top w:val="single" w:sz="4" w:space="0" w:color="auto"/>
              <w:left w:val="single" w:sz="4" w:space="0" w:color="auto"/>
              <w:right w:val="single" w:sz="4" w:space="0" w:color="auto"/>
            </w:tcBorders>
            <w:shd w:val="clear" w:color="auto" w:fill="FFFFFF"/>
          </w:tcPr>
          <w:p w:rsidR="00C35775" w:rsidRDefault="00C35775" w:rsidP="00B41998">
            <w:pPr>
              <w:pStyle w:val="a5"/>
              <w:shd w:val="clear" w:color="auto" w:fill="auto"/>
              <w:spacing w:after="260" w:line="240" w:lineRule="auto"/>
              <w:ind w:firstLine="0"/>
              <w:jc w:val="center"/>
            </w:pPr>
            <w:r>
              <w:rPr>
                <w:color w:val="000000"/>
              </w:rPr>
              <w:t>имуществу третьих лиц от пожара либо приводятся реквизиты документов</w:t>
            </w:r>
          </w:p>
          <w:p w:rsidR="00C35775" w:rsidRDefault="00C35775" w:rsidP="00B41998">
            <w:pPr>
              <w:pStyle w:val="a5"/>
              <w:shd w:val="clear" w:color="auto" w:fill="auto"/>
              <w:spacing w:line="240" w:lineRule="auto"/>
              <w:ind w:left="60" w:firstLine="0"/>
              <w:jc w:val="center"/>
            </w:pPr>
            <w:r>
              <w:rPr>
                <w:color w:val="000000"/>
              </w:rPr>
              <w:t>страхования)</w:t>
            </w:r>
          </w:p>
        </w:tc>
      </w:tr>
      <w:tr w:rsidR="00C35775" w:rsidTr="00B41998">
        <w:tblPrEx>
          <w:tblCellMar>
            <w:top w:w="0" w:type="dxa"/>
            <w:bottom w:w="0" w:type="dxa"/>
          </w:tblCellMar>
        </w:tblPrEx>
        <w:trPr>
          <w:trHeight w:hRule="exact" w:val="11885"/>
          <w:jc w:val="center"/>
        </w:trPr>
        <w:tc>
          <w:tcPr>
            <w:tcW w:w="667" w:type="dxa"/>
            <w:tcBorders>
              <w:top w:val="single" w:sz="4" w:space="0" w:color="auto"/>
              <w:left w:val="single" w:sz="4" w:space="0" w:color="auto"/>
              <w:bottom w:val="single" w:sz="4" w:space="0" w:color="auto"/>
            </w:tcBorders>
            <w:shd w:val="clear" w:color="auto" w:fill="FFFFFF"/>
          </w:tcPr>
          <w:p w:rsidR="00C35775" w:rsidRDefault="00C35775" w:rsidP="00B41998">
            <w:pPr>
              <w:pStyle w:val="a5"/>
              <w:shd w:val="clear" w:color="auto" w:fill="auto"/>
              <w:spacing w:line="240" w:lineRule="auto"/>
              <w:ind w:firstLine="0"/>
              <w:rPr>
                <w:sz w:val="26"/>
                <w:szCs w:val="26"/>
              </w:rPr>
            </w:pPr>
            <w:r>
              <w:rPr>
                <w:i w:val="0"/>
                <w:iCs w:val="0"/>
                <w:color w:val="000000"/>
                <w:sz w:val="26"/>
                <w:szCs w:val="26"/>
                <w:lang w:val="en-US" w:eastAsia="en-US" w:bidi="en-US"/>
              </w:rPr>
              <w:t>III.</w:t>
            </w:r>
          </w:p>
        </w:tc>
        <w:tc>
          <w:tcPr>
            <w:tcW w:w="8966" w:type="dxa"/>
            <w:tcBorders>
              <w:top w:val="single" w:sz="4" w:space="0" w:color="auto"/>
              <w:left w:val="single" w:sz="4" w:space="0" w:color="auto"/>
              <w:bottom w:val="single" w:sz="4" w:space="0" w:color="auto"/>
              <w:right w:val="single" w:sz="4" w:space="0" w:color="auto"/>
            </w:tcBorders>
            <w:shd w:val="clear" w:color="auto" w:fill="FFFFFF"/>
            <w:vAlign w:val="bottom"/>
          </w:tcPr>
          <w:p w:rsidR="00C35775" w:rsidRDefault="00C35775" w:rsidP="00B41998">
            <w:pPr>
              <w:pStyle w:val="a5"/>
              <w:shd w:val="clear" w:color="auto" w:fill="auto"/>
              <w:spacing w:after="260" w:line="259" w:lineRule="auto"/>
            </w:pPr>
            <w:r>
              <w:rPr>
                <w:color w:val="000000"/>
              </w:rPr>
              <w:t>Перечень федеральных законов о технических регламентах и нормативных документов по пожарной безопасности, выполнение которых обеспечивается на объекте защиты:</w:t>
            </w:r>
          </w:p>
          <w:p w:rsidR="00C35775" w:rsidRDefault="00C35775" w:rsidP="00B41998">
            <w:pPr>
              <w:pStyle w:val="a5"/>
              <w:shd w:val="clear" w:color="auto" w:fill="auto"/>
            </w:pPr>
            <w:r>
              <w:rPr>
                <w:color w:val="000000"/>
              </w:rPr>
              <w:t>п.1* прил.1* СНиП 2.07.01-89* «Градостроительство. Планировка и застройка городских и сельских поселений» противопожарные расстояния до соседних зданий и сооружений приняты в соответствии с табл. Г,</w:t>
            </w:r>
          </w:p>
          <w:p w:rsidR="00C35775" w:rsidRDefault="00C35775" w:rsidP="00B41998">
            <w:pPr>
              <w:pStyle w:val="a5"/>
              <w:shd w:val="clear" w:color="auto" w:fill="auto"/>
            </w:pPr>
            <w:r>
              <w:rPr>
                <w:color w:val="000000"/>
              </w:rPr>
              <w:t xml:space="preserve">п. 2* прил. 1 * СНиП 2.07.01-89* обеспечена возможность проезда пожарных машин к зданию, в том числе к встроено-пристроенным помещениям, и доступ пожарных с </w:t>
            </w:r>
            <w:proofErr w:type="spellStart"/>
            <w:r>
              <w:rPr>
                <w:color w:val="000000"/>
              </w:rPr>
              <w:t>автолестниц</w:t>
            </w:r>
            <w:proofErr w:type="spellEnd"/>
            <w:r>
              <w:rPr>
                <w:color w:val="000000"/>
              </w:rPr>
              <w:t xml:space="preserve"> или автоподъемников в любое помещение. Расстояние от края проезда до стены здания, принято не более 8 м. В этой зоне не допущено размещение ограждений, воздушных линий электропередач и рядовой посадки деревьев. Вдоль фасада здания, не имеющего входов, предусмотрен проезд шириной 6 м, пригодный для проезда пожарных машин с учетом их допустимой нагрузки на покрытие или грунт;</w:t>
            </w:r>
          </w:p>
          <w:p w:rsidR="00C35775" w:rsidRDefault="00C35775" w:rsidP="00B41998">
            <w:pPr>
              <w:pStyle w:val="a5"/>
              <w:shd w:val="clear" w:color="auto" w:fill="auto"/>
            </w:pPr>
            <w:r>
              <w:rPr>
                <w:color w:val="000000"/>
              </w:rPr>
              <w:t>п. 2.11 СНиП 2.04.02-84 «Водоснабжение. Наружные сети и сооружения» наружное противопожарное водоснабжение принято от пожарного гидранта п.2.12 СНиП 2.04.02-84*расход воды на наружное пожаротушение на один пожар принят для здания, согласно табл. 6-25 л/</w:t>
            </w:r>
            <w:proofErr w:type="gramStart"/>
            <w:r>
              <w:rPr>
                <w:color w:val="000000"/>
              </w:rPr>
              <w:t>с</w:t>
            </w:r>
            <w:proofErr w:type="gramEnd"/>
            <w:r>
              <w:rPr>
                <w:color w:val="000000"/>
              </w:rPr>
              <w:t>;</w:t>
            </w:r>
          </w:p>
          <w:p w:rsidR="00C35775" w:rsidRDefault="00C35775" w:rsidP="00B41998">
            <w:pPr>
              <w:pStyle w:val="a5"/>
              <w:shd w:val="clear" w:color="auto" w:fill="auto"/>
            </w:pPr>
            <w:r>
              <w:rPr>
                <w:color w:val="000000"/>
              </w:rPr>
              <w:t>п.8.16 СНиП 2.04.02-84* предусмотрен пожарный гидрант на расстоянии не более 2,5м от края проезжей части, но не ближе 5 м от стен здания,</w:t>
            </w:r>
          </w:p>
          <w:p w:rsidR="00C35775" w:rsidRDefault="00C35775" w:rsidP="00B41998">
            <w:pPr>
              <w:pStyle w:val="a5"/>
              <w:shd w:val="clear" w:color="auto" w:fill="auto"/>
              <w:spacing w:after="260"/>
            </w:pPr>
            <w:r>
              <w:rPr>
                <w:color w:val="000000"/>
              </w:rPr>
              <w:t>п. 9.32 СНиП 2.04.02-84* предусмотрен приемный колодец объемом 3-5 м</w:t>
            </w:r>
            <w:proofErr w:type="gramStart"/>
            <w:r>
              <w:rPr>
                <w:color w:val="000000"/>
              </w:rPr>
              <w:t>2</w:t>
            </w:r>
            <w:proofErr w:type="gramEnd"/>
            <w:r>
              <w:rPr>
                <w:color w:val="000000"/>
              </w:rPr>
              <w:t xml:space="preserve">. Диаметр </w:t>
            </w:r>
            <w:proofErr w:type="gramStart"/>
            <w:r>
              <w:rPr>
                <w:color w:val="000000"/>
              </w:rPr>
              <w:t>трубопровода, соединяющего резервуар с приемным колодцем принят</w:t>
            </w:r>
            <w:proofErr w:type="gramEnd"/>
            <w:r>
              <w:rPr>
                <w:color w:val="000000"/>
              </w:rPr>
              <w:t xml:space="preserve"> из условия пропуска расчетного расхода воды на наружное пожаротушение, но не менее 200 мм. </w:t>
            </w:r>
            <w:proofErr w:type="gramStart"/>
            <w:r>
              <w:rPr>
                <w:color w:val="000000"/>
              </w:rPr>
              <w:t>При</w:t>
            </w:r>
            <w:proofErr w:type="gramEnd"/>
            <w:r>
              <w:rPr>
                <w:color w:val="000000"/>
              </w:rPr>
              <w:t xml:space="preserve"> </w:t>
            </w:r>
            <w:proofErr w:type="gramStart"/>
            <w:r>
              <w:rPr>
                <w:color w:val="000000"/>
              </w:rPr>
              <w:t>приемным</w:t>
            </w:r>
            <w:proofErr w:type="gramEnd"/>
            <w:r>
              <w:rPr>
                <w:color w:val="000000"/>
              </w:rPr>
              <w:t xml:space="preserve"> колодцем на соединительном трубопроводе установлен колодец с задвижкой, штурвал которой должен быть выведен по крышку люка; п. 6.1*</w:t>
            </w:r>
          </w:p>
          <w:p w:rsidR="00C35775" w:rsidRDefault="00C35775" w:rsidP="00B41998">
            <w:pPr>
              <w:pStyle w:val="a5"/>
              <w:shd w:val="clear" w:color="auto" w:fill="auto"/>
              <w:spacing w:line="259" w:lineRule="auto"/>
            </w:pPr>
            <w:r>
              <w:rPr>
                <w:color w:val="000000"/>
              </w:rPr>
              <w:t>п. 4.1 СНиП 21-01-97* «Пожарная безопасность зданий и сооружений» в здании предусмотрены конструктивные, объемно-планировочные и инженерно- технические решения, обеспечивающие в случае пожара;</w:t>
            </w:r>
          </w:p>
          <w:p w:rsidR="00C35775" w:rsidRDefault="00C35775" w:rsidP="00B41998">
            <w:pPr>
              <w:pStyle w:val="a5"/>
              <w:shd w:val="clear" w:color="auto" w:fill="auto"/>
              <w:spacing w:line="259" w:lineRule="auto"/>
              <w:ind w:firstLine="800"/>
            </w:pPr>
            <w:r>
              <w:rPr>
                <w:color w:val="000000"/>
              </w:rPr>
              <w:t>возможность эвакуации людей независимо от их возраста и физического состояния наружу на прилегающую к зданию территорию (далее — наружу) до наступления угрозы их жизни и здоровью вследствие воздействия опасных факторов пожара;</w:t>
            </w:r>
          </w:p>
          <w:p w:rsidR="00C35775" w:rsidRDefault="00C35775" w:rsidP="00B41998">
            <w:pPr>
              <w:pStyle w:val="a5"/>
              <w:shd w:val="clear" w:color="auto" w:fill="auto"/>
              <w:spacing w:line="259" w:lineRule="auto"/>
              <w:ind w:firstLine="800"/>
            </w:pPr>
            <w:r>
              <w:rPr>
                <w:color w:val="000000"/>
              </w:rPr>
              <w:t>возможность спасения людей, возможность доступа личного состава пожарных подразделений и подачи средств пожаротушения к очагу пожара, а также проведения мероприятий по спасению людей и материальных ценностей:</w:t>
            </w:r>
          </w:p>
          <w:p w:rsidR="00C35775" w:rsidRDefault="00C35775" w:rsidP="00B41998">
            <w:pPr>
              <w:pStyle w:val="a5"/>
              <w:shd w:val="clear" w:color="auto" w:fill="auto"/>
              <w:spacing w:line="259" w:lineRule="auto"/>
              <w:ind w:firstLine="800"/>
            </w:pPr>
            <w:r>
              <w:rPr>
                <w:color w:val="000000"/>
              </w:rPr>
              <w:t>нераспространение пожара на рядом расположенные здания, в том числе при обрушении горящего здания:</w:t>
            </w:r>
          </w:p>
          <w:p w:rsidR="00C35775" w:rsidRDefault="00C35775" w:rsidP="00B41998">
            <w:pPr>
              <w:pStyle w:val="a5"/>
              <w:shd w:val="clear" w:color="auto" w:fill="auto"/>
              <w:spacing w:line="259" w:lineRule="auto"/>
              <w:ind w:firstLine="800"/>
            </w:pPr>
            <w:r>
              <w:rPr>
                <w:color w:val="000000"/>
              </w:rPr>
              <w:t>ограничение прямого и косвенного материального ущерба, включая содержимое здания и само здание.</w:t>
            </w:r>
          </w:p>
          <w:p w:rsidR="00C35775" w:rsidRDefault="00C35775" w:rsidP="00B41998">
            <w:pPr>
              <w:pStyle w:val="a5"/>
              <w:shd w:val="clear" w:color="auto" w:fill="auto"/>
              <w:spacing w:line="259" w:lineRule="auto"/>
            </w:pPr>
            <w:r>
              <w:rPr>
                <w:color w:val="000000"/>
              </w:rPr>
              <w:t>п. 4.2 СНиП 21-01-97* в процессе строительства обеспечено:</w:t>
            </w:r>
          </w:p>
          <w:p w:rsidR="00C35775" w:rsidRDefault="00C35775" w:rsidP="00B41998">
            <w:pPr>
              <w:pStyle w:val="a5"/>
              <w:shd w:val="clear" w:color="auto" w:fill="auto"/>
              <w:spacing w:after="260" w:line="259" w:lineRule="auto"/>
              <w:ind w:firstLine="800"/>
            </w:pPr>
            <w:r>
              <w:rPr>
                <w:color w:val="000000"/>
              </w:rPr>
              <w:t>приоритетное выполнение противопожарных мероприятий, предусмотренных</w:t>
            </w:r>
          </w:p>
        </w:tc>
      </w:tr>
    </w:tbl>
    <w:p w:rsidR="00C35775" w:rsidRDefault="00C35775" w:rsidP="00C35775">
      <w:pPr>
        <w:spacing w:line="14" w:lineRule="exact"/>
      </w:pPr>
    </w:p>
    <w:p w:rsidR="00C35775" w:rsidRDefault="00C35775" w:rsidP="00C35775">
      <w:pPr>
        <w:spacing w:line="257" w:lineRule="auto"/>
        <w:rPr>
          <w:rFonts w:ascii="Times New Roman" w:eastAsia="Times New Roman" w:hAnsi="Times New Roman" w:cs="Times New Roman"/>
          <w:i/>
          <w:iCs/>
          <w:sz w:val="22"/>
          <w:szCs w:val="22"/>
        </w:rPr>
      </w:pPr>
    </w:p>
    <w:p w:rsidR="00C35775" w:rsidRDefault="00C35775" w:rsidP="00C35775">
      <w:pPr>
        <w:spacing w:line="257" w:lineRule="auto"/>
        <w:rPr>
          <w:rFonts w:ascii="Times New Roman" w:eastAsia="Times New Roman" w:hAnsi="Times New Roman" w:cs="Times New Roman"/>
          <w:i/>
          <w:iCs/>
          <w:sz w:val="22"/>
          <w:szCs w:val="22"/>
        </w:rPr>
      </w:pPr>
    </w:p>
    <w:p w:rsidR="00C35775" w:rsidRDefault="00C35775" w:rsidP="00C35775">
      <w:pPr>
        <w:spacing w:line="257" w:lineRule="auto"/>
        <w:rPr>
          <w:rFonts w:ascii="Times New Roman" w:eastAsia="Times New Roman" w:hAnsi="Times New Roman" w:cs="Times New Roman"/>
          <w:i/>
          <w:iCs/>
          <w:sz w:val="22"/>
          <w:szCs w:val="22"/>
        </w:rPr>
      </w:pPr>
    </w:p>
    <w:p w:rsidR="00C35775" w:rsidRDefault="00C35775" w:rsidP="00C35775">
      <w:pPr>
        <w:spacing w:line="257" w:lineRule="auto"/>
        <w:rPr>
          <w:rFonts w:ascii="Times New Roman" w:eastAsia="Times New Roman" w:hAnsi="Times New Roman" w:cs="Times New Roman"/>
          <w:i/>
          <w:iCs/>
          <w:sz w:val="22"/>
          <w:szCs w:val="22"/>
        </w:rPr>
      </w:pPr>
    </w:p>
    <w:p w:rsidR="00C35775" w:rsidRPr="00C35775" w:rsidRDefault="00C35775" w:rsidP="00C35775">
      <w:pPr>
        <w:spacing w:line="257" w:lineRule="auto"/>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lastRenderedPageBreak/>
        <w:t>проектом, разработанным в соответствии с действующими нормами и</w:t>
      </w:r>
    </w:p>
    <w:p w:rsidR="00C35775" w:rsidRPr="00C35775" w:rsidRDefault="00C35775" w:rsidP="00C35775">
      <w:pPr>
        <w:spacing w:line="257" w:lineRule="auto"/>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утвержденным в установленном порядке;</w:t>
      </w:r>
    </w:p>
    <w:p w:rsidR="00C35775" w:rsidRPr="00C35775" w:rsidRDefault="00C35775" w:rsidP="00C35775">
      <w:pPr>
        <w:spacing w:line="257" w:lineRule="auto"/>
        <w:ind w:left="300" w:right="380" w:firstLine="2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 xml:space="preserve">соблюдение противопожарных правил, предусмотренных ППБ 01-03 и охрану от пожара строящегося и вспомогательных объектов, </w:t>
      </w:r>
      <w:proofErr w:type="spellStart"/>
      <w:r w:rsidRPr="00C35775">
        <w:rPr>
          <w:rFonts w:ascii="Times New Roman" w:eastAsia="Times New Roman" w:hAnsi="Times New Roman" w:cs="Times New Roman"/>
          <w:i/>
          <w:iCs/>
          <w:sz w:val="22"/>
          <w:szCs w:val="22"/>
        </w:rPr>
        <w:t>пожаробезопасное</w:t>
      </w:r>
      <w:proofErr w:type="spellEnd"/>
      <w:r w:rsidRPr="00C35775">
        <w:rPr>
          <w:rFonts w:ascii="Times New Roman" w:eastAsia="Times New Roman" w:hAnsi="Times New Roman" w:cs="Times New Roman"/>
          <w:i/>
          <w:iCs/>
          <w:sz w:val="22"/>
          <w:szCs w:val="22"/>
        </w:rPr>
        <w:t xml:space="preserve"> проведение строительных и монтажных работ;</w:t>
      </w:r>
    </w:p>
    <w:p w:rsidR="00C35775" w:rsidRPr="00C35775" w:rsidRDefault="00C35775" w:rsidP="00C35775">
      <w:pPr>
        <w:spacing w:line="257" w:lineRule="auto"/>
        <w:ind w:firstLine="74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наличие и исправное содержание средств борьбы с пожаром;</w:t>
      </w:r>
    </w:p>
    <w:p w:rsidR="00C35775" w:rsidRPr="00C35775" w:rsidRDefault="00C35775" w:rsidP="00C35775">
      <w:pPr>
        <w:spacing w:line="257" w:lineRule="auto"/>
        <w:ind w:firstLine="32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-возможность безопасной эвакуации и спасения людей, а также защиты</w:t>
      </w:r>
    </w:p>
    <w:p w:rsidR="00C35775" w:rsidRPr="00C35775" w:rsidRDefault="00C35775" w:rsidP="00C35775">
      <w:pPr>
        <w:spacing w:line="257" w:lineRule="auto"/>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материальных ценностей при пожаре в строящемся объекте и на строительной площадке.</w:t>
      </w:r>
    </w:p>
    <w:p w:rsidR="00C35775" w:rsidRPr="00C35775" w:rsidRDefault="00C35775" w:rsidP="00C35775">
      <w:pPr>
        <w:spacing w:line="257" w:lineRule="auto"/>
        <w:ind w:firstLine="32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п. 4.3 СНиП 21-01-97* в процессе эксплуатации: обеспечено содержание здания и работоспособность средств его противопожарной защиты в соответствии с требованиями проектной и технической документации на них;</w:t>
      </w:r>
    </w:p>
    <w:p w:rsidR="00C35775" w:rsidRPr="00C35775" w:rsidRDefault="00C35775" w:rsidP="00C35775">
      <w:pPr>
        <w:spacing w:line="257" w:lineRule="auto"/>
        <w:ind w:firstLine="74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обеспечено выполнение правил пожарной безопасности, утвержденных в установленном порядке, в том числе ППБ 01-03;</w:t>
      </w:r>
    </w:p>
    <w:p w:rsidR="00C35775" w:rsidRPr="00C35775" w:rsidRDefault="00C35775" w:rsidP="00C35775">
      <w:pPr>
        <w:spacing w:line="257" w:lineRule="auto"/>
        <w:ind w:left="300" w:firstLine="2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при проведении ремонтных работ не допущено применение конструкций и материалов, не отвечающих требованиям действующих норм, а. 5.18* СНиП 21-01-97* здание по степени огнестойкости (11) соответствует табл. 4*</w:t>
      </w:r>
    </w:p>
    <w:p w:rsidR="00C35775" w:rsidRPr="00C35775" w:rsidRDefault="00C35775" w:rsidP="00C35775">
      <w:pPr>
        <w:spacing w:line="257" w:lineRule="auto"/>
        <w:ind w:firstLine="32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п. 5.19 СНиП 21-01-97* здание по конструктивной пожарной опасности (</w:t>
      </w:r>
      <w:proofErr w:type="gramStart"/>
      <w:r w:rsidRPr="00C35775">
        <w:rPr>
          <w:rFonts w:ascii="Times New Roman" w:eastAsia="Times New Roman" w:hAnsi="Times New Roman" w:cs="Times New Roman"/>
          <w:i/>
          <w:iCs/>
          <w:sz w:val="22"/>
          <w:szCs w:val="22"/>
        </w:rPr>
        <w:t>КО</w:t>
      </w:r>
      <w:proofErr w:type="gramEnd"/>
      <w:r w:rsidRPr="00C35775">
        <w:rPr>
          <w:rFonts w:ascii="Times New Roman" w:eastAsia="Times New Roman" w:hAnsi="Times New Roman" w:cs="Times New Roman"/>
          <w:i/>
          <w:iCs/>
          <w:sz w:val="22"/>
          <w:szCs w:val="22"/>
        </w:rPr>
        <w:t>) соответствует табл. 5*:</w:t>
      </w:r>
    </w:p>
    <w:p w:rsidR="00C35775" w:rsidRPr="00C35775" w:rsidRDefault="00C35775" w:rsidP="00C35775">
      <w:pPr>
        <w:spacing w:line="257" w:lineRule="auto"/>
        <w:ind w:firstLine="32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 xml:space="preserve">п. 6.4 СНиП 21-01-97* защита людей на путях эвакуации обеспечивается комплексом объемно-планировочных, эргономических, конструктивных, инженерно- технических и организационных мероприятий. Эвакуационные пути в пределах помещения обеспечивают безопасную эвакуацию людей через эвакуационные выходы из данного помещения без учета применяемых в нем средств пожаротушения и </w:t>
      </w:r>
      <w:proofErr w:type="spellStart"/>
      <w:r w:rsidRPr="00C35775">
        <w:rPr>
          <w:rFonts w:ascii="Times New Roman" w:eastAsia="Times New Roman" w:hAnsi="Times New Roman" w:cs="Times New Roman"/>
          <w:i/>
          <w:iCs/>
          <w:sz w:val="22"/>
          <w:szCs w:val="22"/>
        </w:rPr>
        <w:t>противодымной</w:t>
      </w:r>
      <w:proofErr w:type="spellEnd"/>
      <w:r w:rsidRPr="00C35775">
        <w:rPr>
          <w:rFonts w:ascii="Times New Roman" w:eastAsia="Times New Roman" w:hAnsi="Times New Roman" w:cs="Times New Roman"/>
          <w:i/>
          <w:iCs/>
          <w:sz w:val="22"/>
          <w:szCs w:val="22"/>
        </w:rPr>
        <w:t xml:space="preserve"> защиты. </w:t>
      </w:r>
      <w:proofErr w:type="gramStart"/>
      <w:r w:rsidRPr="00C35775">
        <w:rPr>
          <w:rFonts w:ascii="Times New Roman" w:eastAsia="Times New Roman" w:hAnsi="Times New Roman" w:cs="Times New Roman"/>
          <w:i/>
          <w:iCs/>
          <w:sz w:val="22"/>
          <w:szCs w:val="22"/>
        </w:rPr>
        <w:t xml:space="preserve">За пределами помещений защита путей эвакуации предусмотрена из условна обеспечения безопасной эвакуации людей с учетом функциональной пожарное опасности помещений, выходящих на эвакуационный путь, численности эвакуируемых, степени огнестойкости и класса конструктивной пожарной опасности здания, количества эвакуационных выходов </w:t>
      </w:r>
      <w:r w:rsidRPr="00C35775">
        <w:rPr>
          <w:rFonts w:ascii="Times New Roman" w:eastAsia="Times New Roman" w:hAnsi="Times New Roman" w:cs="Times New Roman"/>
          <w:i/>
          <w:iCs/>
        </w:rPr>
        <w:t xml:space="preserve">с </w:t>
      </w:r>
      <w:r w:rsidRPr="00C35775">
        <w:rPr>
          <w:rFonts w:ascii="Times New Roman" w:eastAsia="Times New Roman" w:hAnsi="Times New Roman" w:cs="Times New Roman"/>
          <w:i/>
          <w:iCs/>
          <w:sz w:val="22"/>
          <w:szCs w:val="22"/>
        </w:rPr>
        <w:t>этажа и из здания в целом.</w:t>
      </w:r>
      <w:proofErr w:type="gramEnd"/>
      <w:r w:rsidRPr="00C35775">
        <w:rPr>
          <w:rFonts w:ascii="Times New Roman" w:eastAsia="Times New Roman" w:hAnsi="Times New Roman" w:cs="Times New Roman"/>
          <w:i/>
          <w:iCs/>
          <w:sz w:val="22"/>
          <w:szCs w:val="22"/>
        </w:rPr>
        <w:t xml:space="preserve"> Пожарная опасность строительных материалов поверхностных слоев конструкций (отделок и облицовок) в помещениях и на путях эвакуации за пределами помещений ограничена в зависимости от функциональной пожарной опасности помещения и здания с учетом других мероприятий по защите путей эвакуации;</w:t>
      </w:r>
    </w:p>
    <w:p w:rsidR="00C35775" w:rsidRPr="00C35775" w:rsidRDefault="00C35775" w:rsidP="00C35775">
      <w:pPr>
        <w:spacing w:line="257" w:lineRule="auto"/>
        <w:ind w:firstLine="320"/>
        <w:rPr>
          <w:rFonts w:ascii="Times New Roman" w:eastAsia="Times New Roman" w:hAnsi="Times New Roman" w:cs="Times New Roman"/>
          <w:i/>
          <w:iCs/>
          <w:sz w:val="22"/>
          <w:szCs w:val="22"/>
        </w:rPr>
      </w:pPr>
      <w:proofErr w:type="gramStart"/>
      <w:r w:rsidRPr="00C35775">
        <w:rPr>
          <w:rFonts w:ascii="Times New Roman" w:eastAsia="Times New Roman" w:hAnsi="Times New Roman" w:cs="Times New Roman"/>
          <w:i/>
          <w:iCs/>
          <w:sz w:val="22"/>
          <w:szCs w:val="22"/>
        </w:rPr>
        <w:t>п. б</w:t>
      </w:r>
      <w:proofErr w:type="gramEnd"/>
      <w:r w:rsidRPr="00C35775">
        <w:rPr>
          <w:rFonts w:ascii="Times New Roman" w:eastAsia="Times New Roman" w:hAnsi="Times New Roman" w:cs="Times New Roman"/>
          <w:i/>
          <w:iCs/>
          <w:sz w:val="22"/>
          <w:szCs w:val="22"/>
        </w:rPr>
        <w:t>. 7* СНиП 21-01-97* система оповещения о пожаре выполнена в соответствии с СНиП 2.04.09-84, НПБ 104-95;</w:t>
      </w:r>
    </w:p>
    <w:p w:rsidR="00C35775" w:rsidRPr="00C35775" w:rsidRDefault="00C35775" w:rsidP="00C35775">
      <w:pPr>
        <w:spacing w:line="257" w:lineRule="auto"/>
        <w:ind w:firstLine="32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Эвакуационные выходы приняты в соответствии с п.-6.9* СНиП 21-01-97*. а именно:</w:t>
      </w:r>
    </w:p>
    <w:p w:rsidR="00C35775" w:rsidRPr="00C35775" w:rsidRDefault="00C35775" w:rsidP="00C35775">
      <w:pPr>
        <w:spacing w:line="257" w:lineRule="auto"/>
        <w:ind w:firstLine="74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из подвального этажа предусмотрены четыре самостоятельных эвакуационных выхода непосредственно наружу:</w:t>
      </w:r>
    </w:p>
    <w:p w:rsidR="00C35775" w:rsidRPr="00C35775" w:rsidRDefault="00C35775" w:rsidP="00C35775">
      <w:pPr>
        <w:spacing w:line="257" w:lineRule="auto"/>
        <w:ind w:firstLine="74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 xml:space="preserve">с </w:t>
      </w:r>
      <w:proofErr w:type="spellStart"/>
      <w:r w:rsidRPr="00C35775">
        <w:rPr>
          <w:rFonts w:ascii="Times New Roman" w:eastAsia="Times New Roman" w:hAnsi="Times New Roman" w:cs="Times New Roman"/>
          <w:i/>
          <w:iCs/>
          <w:sz w:val="22"/>
          <w:szCs w:val="22"/>
        </w:rPr>
        <w:t>Нго</w:t>
      </w:r>
      <w:proofErr w:type="spellEnd"/>
      <w:r w:rsidRPr="00C35775">
        <w:rPr>
          <w:rFonts w:ascii="Times New Roman" w:eastAsia="Times New Roman" w:hAnsi="Times New Roman" w:cs="Times New Roman"/>
          <w:i/>
          <w:iCs/>
          <w:sz w:val="22"/>
          <w:szCs w:val="22"/>
        </w:rPr>
        <w:t xml:space="preserve"> этажа предусмотрено пять эвакуационных выходов непосредственно наружу, со 2-го и 3-го этажей предусмотрено 2 лестницы по 1 в каждом крыле.</w:t>
      </w:r>
    </w:p>
    <w:p w:rsidR="00C35775" w:rsidRPr="00C35775" w:rsidRDefault="00C35775" w:rsidP="00C35775">
      <w:pPr>
        <w:spacing w:line="257" w:lineRule="auto"/>
        <w:ind w:firstLine="320"/>
        <w:rPr>
          <w:rFonts w:ascii="Times New Roman" w:eastAsia="Times New Roman" w:hAnsi="Times New Roman" w:cs="Times New Roman"/>
          <w:i/>
          <w:iCs/>
          <w:sz w:val="22"/>
          <w:szCs w:val="22"/>
        </w:rPr>
      </w:pPr>
      <w:r w:rsidRPr="00C35775">
        <w:rPr>
          <w:rFonts w:ascii="Times New Roman" w:eastAsia="Times New Roman" w:hAnsi="Times New Roman" w:cs="Times New Roman"/>
          <w:i/>
          <w:iCs/>
          <w:sz w:val="22"/>
          <w:szCs w:val="22"/>
        </w:rPr>
        <w:t xml:space="preserve">П. 6.11* СНиП 21-01-97* количество и ширина эвакуационных выходов из помещений, с этажей и из зданий определены в зависимости от максимально </w:t>
      </w:r>
      <w:proofErr w:type="spellStart"/>
      <w:proofErr w:type="gramStart"/>
      <w:r w:rsidRPr="00C35775">
        <w:rPr>
          <w:rFonts w:ascii="Times New Roman" w:eastAsia="Times New Roman" w:hAnsi="Times New Roman" w:cs="Times New Roman"/>
          <w:i/>
          <w:iCs/>
          <w:sz w:val="22"/>
          <w:szCs w:val="22"/>
        </w:rPr>
        <w:t>возмож</w:t>
      </w:r>
      <w:proofErr w:type="spellEnd"/>
      <w:r w:rsidRPr="00C35775">
        <w:rPr>
          <w:rFonts w:ascii="Times New Roman" w:eastAsia="Times New Roman" w:hAnsi="Times New Roman" w:cs="Times New Roman"/>
          <w:i/>
          <w:iCs/>
          <w:sz w:val="22"/>
          <w:szCs w:val="22"/>
        </w:rPr>
        <w:t xml:space="preserve"> </w:t>
      </w:r>
      <w:proofErr w:type="spellStart"/>
      <w:r w:rsidRPr="00C35775">
        <w:rPr>
          <w:rFonts w:ascii="Times New Roman" w:eastAsia="Times New Roman" w:hAnsi="Times New Roman" w:cs="Times New Roman"/>
          <w:i/>
          <w:iCs/>
          <w:sz w:val="22"/>
          <w:szCs w:val="22"/>
        </w:rPr>
        <w:t>ного</w:t>
      </w:r>
      <w:proofErr w:type="spellEnd"/>
      <w:proofErr w:type="gramEnd"/>
      <w:r w:rsidRPr="00C35775">
        <w:rPr>
          <w:rFonts w:ascii="Times New Roman" w:eastAsia="Times New Roman" w:hAnsi="Times New Roman" w:cs="Times New Roman"/>
          <w:i/>
          <w:iCs/>
          <w:sz w:val="22"/>
          <w:szCs w:val="22"/>
        </w:rPr>
        <w:t xml:space="preserve"> числа эвакуирующихся через них людей и предельно допустимого расстояния от наиболее удаленного места возможного пребывания людей (рабочего места) до ближайшего эвакуационного выхода. Части здания различной функциональной пожарной опасности, разделенные противопожарными преградами, обеспечены самостоятельными эвакуационными выходами. Количество эвакуационных выходов принято в соответствии с п. 6.12*. 6.13*, 6.14;</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lastRenderedPageBreak/>
        <w:t>проектом, разработанным в соответствии с действующими нормами и</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утвержденным в установленном порядке;</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соблюдение противопожарных правил, предусмотренных ППБ 01-03 и охрану от пожара строящегося и вспомогательных объектов, пожаробезопасное проведение строительных и монтажных работ;</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наличие и исправное содержание средств борьбы с пожаром;</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-возможность безопасной эвакуации и спасения людей, а также защиты</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материальных ценностей при пожаре в строящемся объекте и на строительной площадке.</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п. 4.3 СНиП 21-01-97* в процессе эксплуатации: обеспечено содержание здания и работоспособность средств его противопожарной защиты в соответствии с требованиями проектной и технической документации на них;</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обеспечено выполнение правил пожарной безопасности, утвержденных в установленном порядке, в том числе ППБ 01-03;</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при проведении ремонтных работ не допущено применение конструкций и материалов, не отвечающих требованиям действующих норм, а. 5.18* СНиП 21-01-97* здание по степени огнестойкости (11) соответствует табл. 4*</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п. 5.19 СНиП 21-01-97* здание по конструктивной пожарной опасности (КО) соответствует табл. 5*:</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 xml:space="preserve">п. 6.4 СНиП 21-01-97* защита людей на путях эвакуации обеспечивается комплексом объемно-планировочных, эргономических, конструктивных, инженерно- технических и организационных мероприятий. Эвакуационные пути в пределах помещения обеспечивают безопасную эвакуацию людей через эвакуационные выходы из данного помещения без учета применяемых в нем средств пожаротушения и противодымной защиты. </w:t>
      </w:r>
      <w:proofErr w:type="gramStart"/>
      <w:r w:rsidRPr="00C35775">
        <w:rPr>
          <w:noProof/>
          <w:sz w:val="22"/>
          <w:szCs w:val="22"/>
          <w:lang w:bidi="ar-SA"/>
        </w:rPr>
        <w:t>За пределами помещений защита путей эвакуации предусмотрена из условна обеспечения безопасной эвакуации людей с учетом функциональной пожарное опасности помещений, выходящих на эвакуационный путь, численности эвакуируемых, степени огнестойкости и класса конструктивной пожарной опасности здания, количества эвакуационных выходов с этажа и из здания в целом.</w:t>
      </w:r>
      <w:proofErr w:type="gramEnd"/>
      <w:r w:rsidRPr="00C35775">
        <w:rPr>
          <w:noProof/>
          <w:sz w:val="22"/>
          <w:szCs w:val="22"/>
          <w:lang w:bidi="ar-SA"/>
        </w:rPr>
        <w:t xml:space="preserve"> Пожарная опасность строительных материалов поверхностных слоев конструкций (отделок и облицовок) в помещениях и на путях эвакуации за пределами помещений ограничена в зависимости от функциональной пожарной опасности помещения и здания с учетом других мероприятий по защите путей эвакуации;</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п. б. 7* СНиП 21-01-97* система оповещения о пожаре выполнена в соответствии с СНиП 2.04.09-84, НПБ 104-95;</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Эвакуационные выходы приняты в соответствии с п.-6.9* СНиП 21-01-97*. а именно:</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из подвального этажа предусмотрены четыре самостоятельных эвакуационных выхода непосредственно наружу:</w:t>
      </w:r>
    </w:p>
    <w:p w:rsidR="00C35775" w:rsidRPr="00C35775" w:rsidRDefault="00C35775" w:rsidP="00C35775">
      <w:pPr>
        <w:pStyle w:val="32"/>
        <w:keepNext/>
        <w:keepLines/>
        <w:spacing w:after="160"/>
        <w:rPr>
          <w:noProof/>
          <w:sz w:val="22"/>
          <w:szCs w:val="22"/>
          <w:lang w:bidi="ar-SA"/>
        </w:rPr>
      </w:pPr>
      <w:r w:rsidRPr="00C35775">
        <w:rPr>
          <w:noProof/>
          <w:sz w:val="22"/>
          <w:szCs w:val="22"/>
          <w:lang w:bidi="ar-SA"/>
        </w:rPr>
        <w:t>с Нго этажа предусмотрено пять эвакуационных выходов непосредственно наружу, со 2-го и 3-го этажей предусмотрено 2 лестницы по 1 в каждом крыле.</w:t>
      </w:r>
    </w:p>
    <w:p w:rsidR="00C35775" w:rsidRPr="00C35775" w:rsidRDefault="00C35775" w:rsidP="00C35775">
      <w:pPr>
        <w:pStyle w:val="1"/>
        <w:shd w:val="clear" w:color="auto" w:fill="auto"/>
        <w:rPr>
          <w:rFonts w:ascii="Times New Roman" w:hAnsi="Times New Roman" w:cs="Times New Roman"/>
          <w:i/>
          <w:sz w:val="22"/>
          <w:szCs w:val="22"/>
        </w:rPr>
      </w:pPr>
      <w:proofErr w:type="gramStart"/>
      <w:r w:rsidRPr="00C35775">
        <w:rPr>
          <w:rFonts w:ascii="Times New Roman" w:hAnsi="Times New Roman" w:cs="Times New Roman"/>
          <w:i/>
          <w:noProof/>
          <w:sz w:val="22"/>
          <w:szCs w:val="22"/>
          <w:lang w:bidi="ar-SA"/>
        </w:rPr>
        <w:t>П. 6.11* СНиП 21-01-97* количество и ширина эвакуационных выходов из помещений, с этажей и из зданий определены в зависимости от максимально возмож ного числа эвакуирующихся через них людей и предельно допустимого расстояния от наиболее удаленного места возможного пребывания людей (рабочего места) до ближайшего эвакуационного выхода.</w:t>
      </w:r>
      <w:proofErr w:type="gramEnd"/>
      <w:r w:rsidRPr="00C35775">
        <w:rPr>
          <w:rFonts w:ascii="Times New Roman" w:hAnsi="Times New Roman" w:cs="Times New Roman"/>
          <w:i/>
          <w:noProof/>
          <w:sz w:val="22"/>
          <w:szCs w:val="22"/>
          <w:lang w:bidi="ar-SA"/>
        </w:rPr>
        <w:t xml:space="preserve"> Части здания различной функциональной пожарной опасности, разделенные противопожарными преградами, обеспечены самостоятельными эвакуационными выходами. Количество эвакуационных выходов принято в соответствии с п. 6.12*. 6.13*, 6.14;</w:t>
      </w:r>
      <w:r w:rsidRPr="00C35775">
        <w:rPr>
          <w:rFonts w:ascii="Times New Roman" w:hAnsi="Times New Roman" w:cs="Times New Roman"/>
          <w:i/>
          <w:sz w:val="22"/>
          <w:szCs w:val="22"/>
        </w:rPr>
        <w:t xml:space="preserve"> </w:t>
      </w:r>
      <w:r w:rsidRPr="00C35775">
        <w:rPr>
          <w:rFonts w:ascii="Times New Roman" w:hAnsi="Times New Roman" w:cs="Times New Roman"/>
          <w:i/>
          <w:sz w:val="22"/>
          <w:szCs w:val="22"/>
        </w:rPr>
        <w:t>проектом, разработанным в соответствии с действующими нормами и</w:t>
      </w:r>
    </w:p>
    <w:p w:rsidR="00C35775" w:rsidRPr="00C35775" w:rsidRDefault="00C35775" w:rsidP="00C35775">
      <w:pPr>
        <w:pStyle w:val="1"/>
        <w:shd w:val="clear" w:color="auto" w:fill="auto"/>
        <w:rPr>
          <w:rFonts w:ascii="Times New Roman" w:hAnsi="Times New Roman" w:cs="Times New Roman"/>
          <w:i/>
          <w:sz w:val="22"/>
          <w:szCs w:val="22"/>
        </w:rPr>
      </w:pPr>
      <w:r w:rsidRPr="00C35775">
        <w:rPr>
          <w:rFonts w:ascii="Times New Roman" w:hAnsi="Times New Roman" w:cs="Times New Roman"/>
          <w:i/>
          <w:sz w:val="22"/>
          <w:szCs w:val="22"/>
        </w:rPr>
        <w:lastRenderedPageBreak/>
        <w:t>утвержденным в установленном порядке;</w:t>
      </w:r>
    </w:p>
    <w:p w:rsidR="00C35775" w:rsidRPr="00C35775" w:rsidRDefault="00C35775" w:rsidP="00C35775">
      <w:pPr>
        <w:pStyle w:val="1"/>
        <w:shd w:val="clear" w:color="auto" w:fill="auto"/>
        <w:ind w:left="300" w:right="380" w:firstLine="20"/>
        <w:rPr>
          <w:rFonts w:ascii="Times New Roman" w:hAnsi="Times New Roman" w:cs="Times New Roman"/>
          <w:i/>
          <w:sz w:val="22"/>
          <w:szCs w:val="22"/>
        </w:rPr>
      </w:pPr>
      <w:r w:rsidRPr="00C35775">
        <w:rPr>
          <w:rFonts w:ascii="Times New Roman" w:hAnsi="Times New Roman" w:cs="Times New Roman"/>
          <w:i/>
          <w:sz w:val="22"/>
          <w:szCs w:val="22"/>
        </w:rPr>
        <w:t xml:space="preserve">соблюдение противопожарных правил, предусмотренных ППБ 01-03 и охрану от пожара строящегося и вспомогательных объектов, </w:t>
      </w:r>
      <w:proofErr w:type="spellStart"/>
      <w:r w:rsidRPr="00C35775">
        <w:rPr>
          <w:rFonts w:ascii="Times New Roman" w:hAnsi="Times New Roman" w:cs="Times New Roman"/>
          <w:i/>
          <w:sz w:val="22"/>
          <w:szCs w:val="22"/>
        </w:rPr>
        <w:t>пожаробезопасное</w:t>
      </w:r>
      <w:proofErr w:type="spellEnd"/>
      <w:r w:rsidRPr="00C35775">
        <w:rPr>
          <w:rFonts w:ascii="Times New Roman" w:hAnsi="Times New Roman" w:cs="Times New Roman"/>
          <w:i/>
          <w:sz w:val="22"/>
          <w:szCs w:val="22"/>
        </w:rPr>
        <w:t xml:space="preserve"> проведение строительных и монтажных работ;</w:t>
      </w:r>
    </w:p>
    <w:p w:rsidR="00C35775" w:rsidRPr="00C35775" w:rsidRDefault="00C35775" w:rsidP="00C35775">
      <w:pPr>
        <w:pStyle w:val="1"/>
        <w:shd w:val="clear" w:color="auto" w:fill="auto"/>
        <w:ind w:firstLine="740"/>
        <w:rPr>
          <w:rFonts w:ascii="Times New Roman" w:hAnsi="Times New Roman" w:cs="Times New Roman"/>
          <w:i/>
          <w:sz w:val="22"/>
          <w:szCs w:val="22"/>
        </w:rPr>
      </w:pPr>
      <w:r w:rsidRPr="00C35775">
        <w:rPr>
          <w:rFonts w:ascii="Times New Roman" w:hAnsi="Times New Roman" w:cs="Times New Roman"/>
          <w:i/>
          <w:sz w:val="22"/>
          <w:szCs w:val="22"/>
        </w:rPr>
        <w:t>наличие и исправное содержание средств борьбы с пожаром;</w:t>
      </w:r>
    </w:p>
    <w:p w:rsidR="00C35775" w:rsidRPr="00C35775" w:rsidRDefault="00C35775" w:rsidP="00C35775">
      <w:pPr>
        <w:pStyle w:val="1"/>
        <w:shd w:val="clear" w:color="auto" w:fill="auto"/>
        <w:rPr>
          <w:rFonts w:ascii="Times New Roman" w:hAnsi="Times New Roman" w:cs="Times New Roman"/>
          <w:i/>
          <w:sz w:val="22"/>
          <w:szCs w:val="22"/>
        </w:rPr>
      </w:pPr>
      <w:r w:rsidRPr="00C35775">
        <w:rPr>
          <w:rFonts w:ascii="Times New Roman" w:hAnsi="Times New Roman" w:cs="Times New Roman"/>
          <w:i/>
          <w:sz w:val="22"/>
          <w:szCs w:val="22"/>
        </w:rPr>
        <w:t>-возможность безопасной эвакуации и спасения людей, а также защиты</w:t>
      </w:r>
    </w:p>
    <w:p w:rsidR="00C35775" w:rsidRPr="00C35775" w:rsidRDefault="00C35775" w:rsidP="00C35775">
      <w:pPr>
        <w:pStyle w:val="1"/>
        <w:shd w:val="clear" w:color="auto" w:fill="auto"/>
        <w:rPr>
          <w:rFonts w:ascii="Times New Roman" w:hAnsi="Times New Roman" w:cs="Times New Roman"/>
          <w:i/>
          <w:sz w:val="22"/>
          <w:szCs w:val="22"/>
        </w:rPr>
      </w:pPr>
      <w:r w:rsidRPr="00C35775">
        <w:rPr>
          <w:rFonts w:ascii="Times New Roman" w:hAnsi="Times New Roman" w:cs="Times New Roman"/>
          <w:i/>
          <w:sz w:val="22"/>
          <w:szCs w:val="22"/>
        </w:rPr>
        <w:t>материальных ценностей при пожаре в строящемся объекте и на строительной площадке.</w:t>
      </w:r>
    </w:p>
    <w:p w:rsidR="00C35775" w:rsidRPr="00C35775" w:rsidRDefault="00C35775" w:rsidP="00C35775">
      <w:pPr>
        <w:pStyle w:val="1"/>
        <w:shd w:val="clear" w:color="auto" w:fill="auto"/>
        <w:rPr>
          <w:rFonts w:ascii="Times New Roman" w:hAnsi="Times New Roman" w:cs="Times New Roman"/>
          <w:i/>
          <w:sz w:val="22"/>
          <w:szCs w:val="22"/>
        </w:rPr>
      </w:pPr>
      <w:r w:rsidRPr="00C35775">
        <w:rPr>
          <w:rFonts w:ascii="Times New Roman" w:hAnsi="Times New Roman" w:cs="Times New Roman"/>
          <w:i/>
          <w:sz w:val="22"/>
          <w:szCs w:val="22"/>
        </w:rPr>
        <w:t>п. 4.3 СНиП 21-01-97* в процессе эксплуатации: обеспечено содержание здания и работоспособность средств его противопожарной защиты в соответствии с требованиями проектной и технической документации на них;</w:t>
      </w:r>
    </w:p>
    <w:p w:rsidR="00C35775" w:rsidRPr="00C35775" w:rsidRDefault="00C35775" w:rsidP="00C35775">
      <w:pPr>
        <w:pStyle w:val="1"/>
        <w:shd w:val="clear" w:color="auto" w:fill="auto"/>
        <w:ind w:firstLine="740"/>
        <w:rPr>
          <w:rFonts w:ascii="Times New Roman" w:hAnsi="Times New Roman" w:cs="Times New Roman"/>
          <w:i/>
          <w:sz w:val="22"/>
          <w:szCs w:val="22"/>
        </w:rPr>
      </w:pPr>
      <w:r w:rsidRPr="00C35775">
        <w:rPr>
          <w:rFonts w:ascii="Times New Roman" w:hAnsi="Times New Roman" w:cs="Times New Roman"/>
          <w:i/>
          <w:sz w:val="22"/>
          <w:szCs w:val="22"/>
        </w:rPr>
        <w:t>обеспечено выполнение правил пожарной безопасности, утвержденных в установленном порядке, в том числе ППБ 01-03;</w:t>
      </w:r>
    </w:p>
    <w:p w:rsidR="00C35775" w:rsidRPr="00C35775" w:rsidRDefault="00C35775" w:rsidP="00C35775">
      <w:pPr>
        <w:pStyle w:val="1"/>
        <w:shd w:val="clear" w:color="auto" w:fill="auto"/>
        <w:ind w:left="300" w:firstLine="20"/>
        <w:rPr>
          <w:rFonts w:ascii="Times New Roman" w:hAnsi="Times New Roman" w:cs="Times New Roman"/>
          <w:i/>
          <w:sz w:val="22"/>
          <w:szCs w:val="22"/>
        </w:rPr>
      </w:pPr>
      <w:r w:rsidRPr="00C35775">
        <w:rPr>
          <w:rFonts w:ascii="Times New Roman" w:hAnsi="Times New Roman" w:cs="Times New Roman"/>
          <w:i/>
          <w:sz w:val="22"/>
          <w:szCs w:val="22"/>
        </w:rPr>
        <w:t>при проведении ремонтных работ не допущено применение конструкций и материалов, не отвечающих требованиям действующих норм, а. 5.18* СНиП 21-01-97* здание по степени огнестойкости (11) соответствует табл. 4*</w:t>
      </w:r>
    </w:p>
    <w:p w:rsidR="00C35775" w:rsidRPr="00C35775" w:rsidRDefault="00C35775" w:rsidP="00C35775">
      <w:pPr>
        <w:pStyle w:val="1"/>
        <w:shd w:val="clear" w:color="auto" w:fill="auto"/>
        <w:rPr>
          <w:rFonts w:ascii="Times New Roman" w:hAnsi="Times New Roman" w:cs="Times New Roman"/>
          <w:i/>
          <w:sz w:val="22"/>
          <w:szCs w:val="22"/>
        </w:rPr>
      </w:pPr>
      <w:r w:rsidRPr="00C35775">
        <w:rPr>
          <w:rFonts w:ascii="Times New Roman" w:hAnsi="Times New Roman" w:cs="Times New Roman"/>
          <w:i/>
          <w:sz w:val="22"/>
          <w:szCs w:val="22"/>
        </w:rPr>
        <w:t>п. 5.19 СНиП 21-01-97* здание по конструктивной пожарной опасности (</w:t>
      </w:r>
      <w:proofErr w:type="gramStart"/>
      <w:r w:rsidRPr="00C35775">
        <w:rPr>
          <w:rFonts w:ascii="Times New Roman" w:hAnsi="Times New Roman" w:cs="Times New Roman"/>
          <w:i/>
          <w:sz w:val="22"/>
          <w:szCs w:val="22"/>
        </w:rPr>
        <w:t>КО</w:t>
      </w:r>
      <w:proofErr w:type="gramEnd"/>
      <w:r w:rsidRPr="00C35775">
        <w:rPr>
          <w:rFonts w:ascii="Times New Roman" w:hAnsi="Times New Roman" w:cs="Times New Roman"/>
          <w:i/>
          <w:sz w:val="22"/>
          <w:szCs w:val="22"/>
        </w:rPr>
        <w:t>) соответствует табл. 5*:</w:t>
      </w:r>
    </w:p>
    <w:p w:rsidR="00C35775" w:rsidRPr="00C35775" w:rsidRDefault="00C35775" w:rsidP="00C35775">
      <w:pPr>
        <w:pStyle w:val="1"/>
        <w:shd w:val="clear" w:color="auto" w:fill="auto"/>
        <w:rPr>
          <w:rFonts w:ascii="Times New Roman" w:hAnsi="Times New Roman" w:cs="Times New Roman"/>
          <w:i/>
          <w:sz w:val="22"/>
          <w:szCs w:val="22"/>
        </w:rPr>
      </w:pPr>
      <w:r w:rsidRPr="00C35775">
        <w:rPr>
          <w:rFonts w:ascii="Times New Roman" w:hAnsi="Times New Roman" w:cs="Times New Roman"/>
          <w:i/>
          <w:sz w:val="22"/>
          <w:szCs w:val="22"/>
        </w:rPr>
        <w:t xml:space="preserve">п. 6.4 СНиП 21-01-97* защита людей на путях эвакуации обеспечивается комплексом объемно-планировочных, эргономических, конструктивных, инженерно- технических и организационных мероприятий. Эвакуационные пути в пределах помещения обеспечивают безопасную эвакуацию людей через эвакуационные выходы из данного помещения без учета применяемых в нем средств пожаротушения и </w:t>
      </w:r>
      <w:proofErr w:type="spellStart"/>
      <w:r w:rsidRPr="00C35775">
        <w:rPr>
          <w:rFonts w:ascii="Times New Roman" w:hAnsi="Times New Roman" w:cs="Times New Roman"/>
          <w:i/>
          <w:sz w:val="22"/>
          <w:szCs w:val="22"/>
        </w:rPr>
        <w:t>противодымной</w:t>
      </w:r>
      <w:proofErr w:type="spellEnd"/>
      <w:r w:rsidRPr="00C35775">
        <w:rPr>
          <w:rFonts w:ascii="Times New Roman" w:hAnsi="Times New Roman" w:cs="Times New Roman"/>
          <w:i/>
          <w:sz w:val="22"/>
          <w:szCs w:val="22"/>
        </w:rPr>
        <w:t xml:space="preserve"> защиты. </w:t>
      </w:r>
      <w:proofErr w:type="gramStart"/>
      <w:r w:rsidRPr="00C35775">
        <w:rPr>
          <w:rFonts w:ascii="Times New Roman" w:hAnsi="Times New Roman" w:cs="Times New Roman"/>
          <w:i/>
          <w:sz w:val="22"/>
          <w:szCs w:val="22"/>
        </w:rPr>
        <w:t>За пределами помещений защита путей эвакуации предусмотрена из условна обеспечения безопасной эвакуации людей с учетом функциональной пожарное опасности помещений, выходящих на эвакуационный путь, численности эвакуируемых, степени огнестойкости и класса конструктивной пожарной опасности здания, количества эвакуационных выходов с этажа и из здания в целом.</w:t>
      </w:r>
      <w:proofErr w:type="gramEnd"/>
      <w:r w:rsidRPr="00C35775">
        <w:rPr>
          <w:rFonts w:ascii="Times New Roman" w:hAnsi="Times New Roman" w:cs="Times New Roman"/>
          <w:i/>
          <w:sz w:val="22"/>
          <w:szCs w:val="22"/>
        </w:rPr>
        <w:t xml:space="preserve"> Пожарная опасность строительных материалов поверхностных слоев конструкций (отделок и облицовок) в помещениях и на путях эвакуации за пределами помещений ограничена в зависимости от функциональной пожарной опасности помещения и здания с учетом других мероприятий по защите путей эвакуации;</w:t>
      </w:r>
    </w:p>
    <w:p w:rsidR="00C35775" w:rsidRPr="00C35775" w:rsidRDefault="00C35775" w:rsidP="00C35775">
      <w:pPr>
        <w:pStyle w:val="1"/>
        <w:shd w:val="clear" w:color="auto" w:fill="auto"/>
        <w:rPr>
          <w:rFonts w:ascii="Times New Roman" w:hAnsi="Times New Roman" w:cs="Times New Roman"/>
          <w:i/>
          <w:sz w:val="22"/>
          <w:szCs w:val="22"/>
        </w:rPr>
      </w:pPr>
      <w:proofErr w:type="gramStart"/>
      <w:r w:rsidRPr="00C35775">
        <w:rPr>
          <w:rFonts w:ascii="Times New Roman" w:hAnsi="Times New Roman" w:cs="Times New Roman"/>
          <w:i/>
          <w:sz w:val="22"/>
          <w:szCs w:val="22"/>
        </w:rPr>
        <w:t>п. б</w:t>
      </w:r>
      <w:proofErr w:type="gramEnd"/>
      <w:r w:rsidRPr="00C35775">
        <w:rPr>
          <w:rFonts w:ascii="Times New Roman" w:hAnsi="Times New Roman" w:cs="Times New Roman"/>
          <w:i/>
          <w:sz w:val="22"/>
          <w:szCs w:val="22"/>
        </w:rPr>
        <w:t>. 7* СНиП 21-01-97* система оповещения о пожаре выполнена в соответствии с СНиП 2.04.09-84, НПБ 104-95;</w:t>
      </w:r>
    </w:p>
    <w:p w:rsidR="00C35775" w:rsidRPr="00C35775" w:rsidRDefault="00C35775" w:rsidP="00C35775">
      <w:pPr>
        <w:pStyle w:val="1"/>
        <w:shd w:val="clear" w:color="auto" w:fill="auto"/>
        <w:rPr>
          <w:rFonts w:ascii="Times New Roman" w:hAnsi="Times New Roman" w:cs="Times New Roman"/>
          <w:i/>
          <w:sz w:val="22"/>
          <w:szCs w:val="22"/>
        </w:rPr>
      </w:pPr>
      <w:r w:rsidRPr="00C35775">
        <w:rPr>
          <w:rFonts w:ascii="Times New Roman" w:hAnsi="Times New Roman" w:cs="Times New Roman"/>
          <w:i/>
          <w:sz w:val="22"/>
          <w:szCs w:val="22"/>
        </w:rPr>
        <w:t>Эвакуационные выходы приняты в соответствии с п.-6.9* СНиП 21-01-97*. а именно:</w:t>
      </w:r>
    </w:p>
    <w:p w:rsidR="00C35775" w:rsidRPr="00C35775" w:rsidRDefault="00C35775" w:rsidP="00C35775">
      <w:pPr>
        <w:pStyle w:val="1"/>
        <w:shd w:val="clear" w:color="auto" w:fill="auto"/>
        <w:ind w:firstLine="740"/>
        <w:rPr>
          <w:rFonts w:ascii="Times New Roman" w:hAnsi="Times New Roman" w:cs="Times New Roman"/>
          <w:i/>
          <w:sz w:val="22"/>
          <w:szCs w:val="22"/>
        </w:rPr>
      </w:pPr>
      <w:r w:rsidRPr="00C35775">
        <w:rPr>
          <w:rFonts w:ascii="Times New Roman" w:hAnsi="Times New Roman" w:cs="Times New Roman"/>
          <w:i/>
          <w:sz w:val="22"/>
          <w:szCs w:val="22"/>
        </w:rPr>
        <w:t>из подвального этажа предусмотрены четыре самостоятельных эвакуационных выхода непосредственно наружу:</w:t>
      </w:r>
    </w:p>
    <w:p w:rsidR="00C35775" w:rsidRPr="00C35775" w:rsidRDefault="00C35775" w:rsidP="00C35775">
      <w:pPr>
        <w:pStyle w:val="1"/>
        <w:shd w:val="clear" w:color="auto" w:fill="auto"/>
        <w:ind w:firstLine="740"/>
        <w:rPr>
          <w:rFonts w:ascii="Times New Roman" w:hAnsi="Times New Roman" w:cs="Times New Roman"/>
          <w:i/>
          <w:sz w:val="22"/>
          <w:szCs w:val="22"/>
        </w:rPr>
      </w:pPr>
      <w:r w:rsidRPr="00C35775">
        <w:rPr>
          <w:rFonts w:ascii="Times New Roman" w:hAnsi="Times New Roman" w:cs="Times New Roman"/>
          <w:i/>
          <w:sz w:val="22"/>
          <w:szCs w:val="22"/>
        </w:rPr>
        <w:lastRenderedPageBreak/>
        <w:t xml:space="preserve">с </w:t>
      </w:r>
      <w:proofErr w:type="spellStart"/>
      <w:r w:rsidRPr="00C35775">
        <w:rPr>
          <w:rFonts w:ascii="Times New Roman" w:hAnsi="Times New Roman" w:cs="Times New Roman"/>
          <w:i/>
          <w:sz w:val="22"/>
          <w:szCs w:val="22"/>
        </w:rPr>
        <w:t>Нго</w:t>
      </w:r>
      <w:proofErr w:type="spellEnd"/>
      <w:r w:rsidRPr="00C35775">
        <w:rPr>
          <w:rFonts w:ascii="Times New Roman" w:hAnsi="Times New Roman" w:cs="Times New Roman"/>
          <w:i/>
          <w:sz w:val="22"/>
          <w:szCs w:val="22"/>
        </w:rPr>
        <w:t xml:space="preserve"> этажа предусмотрено пять эвакуационных выходов непосредственно наружу, со 2-го и 3-го этажей предусмотрено 2 лестницы по 1 в каждом крыле.</w:t>
      </w:r>
    </w:p>
    <w:p w:rsidR="00C35775" w:rsidRDefault="00C35775" w:rsidP="00C35775">
      <w:pPr>
        <w:pStyle w:val="1"/>
        <w:shd w:val="clear" w:color="auto" w:fill="auto"/>
        <w:rPr>
          <w:rFonts w:ascii="Times New Roman" w:hAnsi="Times New Roman" w:cs="Times New Roman"/>
          <w:i/>
          <w:sz w:val="22"/>
          <w:szCs w:val="22"/>
        </w:rPr>
      </w:pPr>
      <w:r>
        <w:rPr>
          <w:rFonts w:ascii="Times New Roman" w:hAnsi="Times New Roman" w:cs="Times New Roman"/>
          <w:i/>
          <w:noProof/>
          <w:sz w:val="22"/>
          <w:szCs w:val="22"/>
          <w:lang w:bidi="ar-SA"/>
        </w:rPr>
        <w:drawing>
          <wp:anchor distT="0" distB="0" distL="114300" distR="114300" simplePos="0" relativeHeight="251659264" behindDoc="0" locked="0" layoutInCell="1" allowOverlap="1" wp14:anchorId="00CDF546" wp14:editId="78471E6C">
            <wp:simplePos x="0" y="0"/>
            <wp:positionH relativeFrom="column">
              <wp:posOffset>1709685</wp:posOffset>
            </wp:positionH>
            <wp:positionV relativeFrom="paragraph">
              <wp:posOffset>1429107</wp:posOffset>
            </wp:positionV>
            <wp:extent cx="2542716" cy="149171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8147" cy="1494897"/>
                    </a:xfrm>
                    <a:prstGeom prst="rect">
                      <a:avLst/>
                    </a:prstGeom>
                  </pic:spPr>
                </pic:pic>
              </a:graphicData>
            </a:graphic>
            <wp14:sizeRelH relativeFrom="margin">
              <wp14:pctWidth>0</wp14:pctWidth>
            </wp14:sizeRelH>
            <wp14:sizeRelV relativeFrom="margin">
              <wp14:pctHeight>0</wp14:pctHeight>
            </wp14:sizeRelV>
          </wp:anchor>
        </w:drawing>
      </w:r>
      <w:r w:rsidRPr="00C35775">
        <w:rPr>
          <w:rFonts w:ascii="Times New Roman" w:hAnsi="Times New Roman" w:cs="Times New Roman"/>
          <w:i/>
          <w:sz w:val="22"/>
          <w:szCs w:val="22"/>
        </w:rPr>
        <w:t xml:space="preserve">П. 6.11* СНиП 21-01-97* количество и ширина эвакуационных выходов из помещений, с этажей и из зданий определены в зависимости от максимально </w:t>
      </w:r>
      <w:proofErr w:type="spellStart"/>
      <w:proofErr w:type="gramStart"/>
      <w:r w:rsidRPr="00C35775">
        <w:rPr>
          <w:rFonts w:ascii="Times New Roman" w:hAnsi="Times New Roman" w:cs="Times New Roman"/>
          <w:i/>
          <w:sz w:val="22"/>
          <w:szCs w:val="22"/>
        </w:rPr>
        <w:t>возмож</w:t>
      </w:r>
      <w:proofErr w:type="spellEnd"/>
      <w:r w:rsidRPr="00C35775">
        <w:rPr>
          <w:rFonts w:ascii="Times New Roman" w:hAnsi="Times New Roman" w:cs="Times New Roman"/>
          <w:i/>
          <w:sz w:val="22"/>
          <w:szCs w:val="22"/>
        </w:rPr>
        <w:t xml:space="preserve"> </w:t>
      </w:r>
      <w:proofErr w:type="spellStart"/>
      <w:r w:rsidRPr="00C35775">
        <w:rPr>
          <w:rFonts w:ascii="Times New Roman" w:hAnsi="Times New Roman" w:cs="Times New Roman"/>
          <w:i/>
          <w:sz w:val="22"/>
          <w:szCs w:val="22"/>
        </w:rPr>
        <w:t>ного</w:t>
      </w:r>
      <w:proofErr w:type="spellEnd"/>
      <w:proofErr w:type="gramEnd"/>
      <w:r w:rsidRPr="00C35775">
        <w:rPr>
          <w:rFonts w:ascii="Times New Roman" w:hAnsi="Times New Roman" w:cs="Times New Roman"/>
          <w:i/>
          <w:sz w:val="22"/>
          <w:szCs w:val="22"/>
        </w:rPr>
        <w:t xml:space="preserve"> числа эвакуирующихся через них людей и предельно допустимого расстояния от наиболее удаленного места возможного пребывания людей (рабочего места) до ближайшего эвакуационного выхода. Части здания различной функциональной пожарной опасности, разделенные противопожарными преградами, обеспечены самостоятельными эвакуационными выходами. Количество эвакуационных выходов принято в соответствии с п. 6.12*. 6.13*, 6.14;</w:t>
      </w:r>
    </w:p>
    <w:p w:rsidR="00C35775" w:rsidRPr="00C35775" w:rsidRDefault="00C35775" w:rsidP="00C35775">
      <w:pPr>
        <w:pStyle w:val="1"/>
        <w:shd w:val="clear" w:color="auto" w:fill="auto"/>
        <w:rPr>
          <w:rFonts w:ascii="Times New Roman" w:hAnsi="Times New Roman" w:cs="Times New Roman"/>
          <w:i/>
          <w:sz w:val="22"/>
          <w:szCs w:val="22"/>
        </w:rPr>
      </w:pPr>
      <w:bookmarkStart w:id="7" w:name="_GoBack"/>
      <w:bookmarkEnd w:id="7"/>
    </w:p>
    <w:p w:rsidR="00C35775" w:rsidRDefault="00C35775" w:rsidP="00C35775">
      <w:pPr>
        <w:pStyle w:val="32"/>
        <w:keepNext/>
        <w:keepLines/>
        <w:shd w:val="clear" w:color="auto" w:fill="auto"/>
        <w:spacing w:after="160"/>
        <w:ind w:right="0"/>
      </w:pPr>
      <w:r>
        <w:rPr>
          <w:noProof/>
          <w:lang w:bidi="ar-SA"/>
        </w:rPr>
        <w:lastRenderedPageBreak/>
        <w:drawing>
          <wp:inline distT="0" distB="0" distL="0" distR="0" wp14:anchorId="27FBC22C" wp14:editId="0054E529">
            <wp:extent cx="5694045" cy="8029575"/>
            <wp:effectExtent l="0" t="0" r="190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4045" cy="8029575"/>
                    </a:xfrm>
                    <a:prstGeom prst="rect">
                      <a:avLst/>
                    </a:prstGeom>
                  </pic:spPr>
                </pic:pic>
              </a:graphicData>
            </a:graphic>
          </wp:inline>
        </w:drawing>
      </w:r>
    </w:p>
    <w:sectPr w:rsidR="00C35775">
      <w:pgSz w:w="11900" w:h="16840"/>
      <w:pgMar w:top="651" w:right="1059" w:bottom="651" w:left="1874" w:header="223" w:footer="223"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017" w:rsidRDefault="004E6017">
      <w:r>
        <w:separator/>
      </w:r>
    </w:p>
  </w:endnote>
  <w:endnote w:type="continuationSeparator" w:id="0">
    <w:p w:rsidR="004E6017" w:rsidRDefault="004E6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017" w:rsidRDefault="004E6017"/>
  </w:footnote>
  <w:footnote w:type="continuationSeparator" w:id="0">
    <w:p w:rsidR="004E6017" w:rsidRDefault="004E601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722AEB"/>
    <w:rsid w:val="000C6602"/>
    <w:rsid w:val="004E6017"/>
    <w:rsid w:val="00722AEB"/>
    <w:rsid w:val="00C35775"/>
    <w:rsid w:val="00FD5570"/>
    <w:rsid w:val="00FE0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Arial" w:eastAsia="Arial" w:hAnsi="Arial" w:cs="Arial"/>
      <w:b/>
      <w:bCs/>
      <w:i w:val="0"/>
      <w:iCs w:val="0"/>
      <w:smallCaps w:val="0"/>
      <w:strike w:val="0"/>
      <w:sz w:val="15"/>
      <w:szCs w:val="15"/>
      <w:u w:val="none"/>
    </w:rPr>
  </w:style>
  <w:style w:type="character" w:customStyle="1" w:styleId="2">
    <w:name w:val="Основной текст (2)_"/>
    <w:basedOn w:val="a0"/>
    <w:link w:val="20"/>
    <w:rPr>
      <w:rFonts w:ascii="Arial" w:eastAsia="Arial" w:hAnsi="Arial" w:cs="Arial"/>
      <w:b w:val="0"/>
      <w:bCs w:val="0"/>
      <w:i w:val="0"/>
      <w:iCs w:val="0"/>
      <w:smallCaps/>
      <w:strike w:val="0"/>
      <w:w w:val="80"/>
      <w:sz w:val="20"/>
      <w:szCs w:val="20"/>
      <w:u w:val="none"/>
    </w:rPr>
  </w:style>
  <w:style w:type="character" w:customStyle="1" w:styleId="a3">
    <w:name w:val="Основной текст_"/>
    <w:basedOn w:val="a0"/>
    <w:link w:val="1"/>
    <w:rPr>
      <w:rFonts w:ascii="Arial" w:eastAsia="Arial" w:hAnsi="Arial" w:cs="Arial"/>
      <w:b/>
      <w:bCs/>
      <w:i w:val="0"/>
      <w:iCs w:val="0"/>
      <w:smallCaps w:val="0"/>
      <w:strike w:val="0"/>
      <w:sz w:val="11"/>
      <w:szCs w:val="11"/>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strike w:val="0"/>
      <w:sz w:val="26"/>
      <w:szCs w:val="26"/>
      <w:u w:val="none"/>
      <w:lang w:val="en-US" w:eastAsia="en-US" w:bidi="en-US"/>
    </w:rPr>
  </w:style>
  <w:style w:type="character" w:customStyle="1" w:styleId="21">
    <w:name w:val="Заголовок №2_"/>
    <w:basedOn w:val="a0"/>
    <w:link w:val="22"/>
    <w:rPr>
      <w:rFonts w:ascii="Times New Roman" w:eastAsia="Times New Roman" w:hAnsi="Times New Roman" w:cs="Times New Roman"/>
      <w:b w:val="0"/>
      <w:bCs w:val="0"/>
      <w:i/>
      <w:iCs/>
      <w:smallCaps w:val="0"/>
      <w:strike w:val="0"/>
      <w:sz w:val="38"/>
      <w:szCs w:val="38"/>
      <w:u w:val="none"/>
    </w:rPr>
  </w:style>
  <w:style w:type="character" w:customStyle="1" w:styleId="10">
    <w:name w:val="Заголовок №1_"/>
    <w:basedOn w:val="a0"/>
    <w:link w:val="11"/>
    <w:rPr>
      <w:rFonts w:ascii="Times New Roman" w:eastAsia="Times New Roman" w:hAnsi="Times New Roman" w:cs="Times New Roman"/>
      <w:b w:val="0"/>
      <w:bCs w:val="0"/>
      <w:i/>
      <w:iCs/>
      <w:smallCaps w:val="0"/>
      <w:strike w:val="0"/>
      <w:sz w:val="92"/>
      <w:szCs w:val="92"/>
      <w:u w:val="none"/>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z w:val="26"/>
      <w:szCs w:val="26"/>
      <w:u w:val="none"/>
    </w:rPr>
  </w:style>
  <w:style w:type="paragraph" w:customStyle="1" w:styleId="30">
    <w:name w:val="Основной текст (3)"/>
    <w:basedOn w:val="a"/>
    <w:link w:val="3"/>
    <w:pPr>
      <w:shd w:val="clear" w:color="auto" w:fill="FFFFFF"/>
      <w:ind w:left="1400"/>
      <w:jc w:val="center"/>
    </w:pPr>
    <w:rPr>
      <w:rFonts w:ascii="Arial" w:eastAsia="Arial" w:hAnsi="Arial" w:cs="Arial"/>
      <w:b/>
      <w:bCs/>
      <w:sz w:val="15"/>
      <w:szCs w:val="15"/>
    </w:rPr>
  </w:style>
  <w:style w:type="paragraph" w:customStyle="1" w:styleId="20">
    <w:name w:val="Основной текст (2)"/>
    <w:basedOn w:val="a"/>
    <w:link w:val="2"/>
    <w:pPr>
      <w:shd w:val="clear" w:color="auto" w:fill="FFFFFF"/>
      <w:spacing w:after="80" w:line="206" w:lineRule="auto"/>
      <w:ind w:left="1400"/>
      <w:jc w:val="center"/>
    </w:pPr>
    <w:rPr>
      <w:rFonts w:ascii="Arial" w:eastAsia="Arial" w:hAnsi="Arial" w:cs="Arial"/>
      <w:smallCaps/>
      <w:w w:val="80"/>
      <w:sz w:val="20"/>
      <w:szCs w:val="20"/>
    </w:rPr>
  </w:style>
  <w:style w:type="paragraph" w:customStyle="1" w:styleId="1">
    <w:name w:val="Основной текст1"/>
    <w:basedOn w:val="a"/>
    <w:link w:val="a3"/>
    <w:pPr>
      <w:shd w:val="clear" w:color="auto" w:fill="FFFFFF"/>
      <w:spacing w:after="120" w:line="353" w:lineRule="auto"/>
      <w:jc w:val="center"/>
    </w:pPr>
    <w:rPr>
      <w:rFonts w:ascii="Arial" w:eastAsia="Arial" w:hAnsi="Arial" w:cs="Arial"/>
      <w:b/>
      <w:bCs/>
      <w:sz w:val="11"/>
      <w:szCs w:val="11"/>
    </w:rPr>
  </w:style>
  <w:style w:type="paragraph" w:customStyle="1" w:styleId="40">
    <w:name w:val="Основной текст (4)"/>
    <w:basedOn w:val="a"/>
    <w:link w:val="4"/>
    <w:pPr>
      <w:shd w:val="clear" w:color="auto" w:fill="FFFFFF"/>
      <w:spacing w:after="60"/>
      <w:ind w:left="4760"/>
    </w:pPr>
    <w:rPr>
      <w:rFonts w:ascii="Times New Roman" w:eastAsia="Times New Roman" w:hAnsi="Times New Roman" w:cs="Times New Roman"/>
      <w:i/>
      <w:iCs/>
      <w:smallCaps/>
      <w:sz w:val="26"/>
      <w:szCs w:val="26"/>
      <w:lang w:val="en-US" w:eastAsia="en-US" w:bidi="en-US"/>
    </w:rPr>
  </w:style>
  <w:style w:type="paragraph" w:customStyle="1" w:styleId="22">
    <w:name w:val="Заголовок №2"/>
    <w:basedOn w:val="a"/>
    <w:link w:val="21"/>
    <w:pPr>
      <w:shd w:val="clear" w:color="auto" w:fill="FFFFFF"/>
      <w:spacing w:after="660"/>
      <w:ind w:left="3380" w:hanging="1390"/>
      <w:outlineLvl w:val="1"/>
    </w:pPr>
    <w:rPr>
      <w:rFonts w:ascii="Times New Roman" w:eastAsia="Times New Roman" w:hAnsi="Times New Roman" w:cs="Times New Roman"/>
      <w:i/>
      <w:iCs/>
      <w:sz w:val="38"/>
      <w:szCs w:val="38"/>
    </w:rPr>
  </w:style>
  <w:style w:type="paragraph" w:customStyle="1" w:styleId="11">
    <w:name w:val="Заголовок №1"/>
    <w:basedOn w:val="a"/>
    <w:link w:val="10"/>
    <w:pPr>
      <w:shd w:val="clear" w:color="auto" w:fill="FFFFFF"/>
      <w:spacing w:after="1740"/>
      <w:ind w:left="1700" w:firstLine="20"/>
      <w:outlineLvl w:val="0"/>
    </w:pPr>
    <w:rPr>
      <w:rFonts w:ascii="Times New Roman" w:eastAsia="Times New Roman" w:hAnsi="Times New Roman" w:cs="Times New Roman"/>
      <w:i/>
      <w:iCs/>
      <w:sz w:val="92"/>
      <w:szCs w:val="92"/>
    </w:rPr>
  </w:style>
  <w:style w:type="paragraph" w:customStyle="1" w:styleId="32">
    <w:name w:val="Заголовок №3"/>
    <w:basedOn w:val="a"/>
    <w:link w:val="31"/>
    <w:pPr>
      <w:shd w:val="clear" w:color="auto" w:fill="FFFFFF"/>
      <w:spacing w:after="1350"/>
      <w:ind w:right="90"/>
      <w:outlineLvl w:val="2"/>
    </w:pPr>
    <w:rPr>
      <w:rFonts w:ascii="Times New Roman" w:eastAsia="Times New Roman" w:hAnsi="Times New Roman" w:cs="Times New Roman"/>
      <w:sz w:val="26"/>
      <w:szCs w:val="26"/>
    </w:rPr>
  </w:style>
  <w:style w:type="character" w:customStyle="1" w:styleId="a4">
    <w:name w:val="Другое_"/>
    <w:basedOn w:val="a0"/>
    <w:link w:val="a5"/>
    <w:rsid w:val="00C35775"/>
    <w:rPr>
      <w:rFonts w:ascii="Times New Roman" w:eastAsia="Times New Roman" w:hAnsi="Times New Roman" w:cs="Times New Roman"/>
      <w:i/>
      <w:iCs/>
      <w:sz w:val="22"/>
      <w:szCs w:val="22"/>
      <w:shd w:val="clear" w:color="auto" w:fill="FFFFFF"/>
    </w:rPr>
  </w:style>
  <w:style w:type="paragraph" w:customStyle="1" w:styleId="a5">
    <w:name w:val="Другое"/>
    <w:basedOn w:val="a"/>
    <w:link w:val="a4"/>
    <w:rsid w:val="00C35775"/>
    <w:pPr>
      <w:shd w:val="clear" w:color="auto" w:fill="FFFFFF"/>
      <w:spacing w:line="257" w:lineRule="auto"/>
      <w:ind w:firstLine="360"/>
    </w:pPr>
    <w:rPr>
      <w:rFonts w:ascii="Times New Roman" w:eastAsia="Times New Roman" w:hAnsi="Times New Roman" w:cs="Times New Roman"/>
      <w:i/>
      <w:iCs/>
      <w:color w:val="auto"/>
      <w:sz w:val="22"/>
      <w:szCs w:val="22"/>
    </w:rPr>
  </w:style>
  <w:style w:type="paragraph" w:styleId="a6">
    <w:name w:val="Balloon Text"/>
    <w:basedOn w:val="a"/>
    <w:link w:val="a7"/>
    <w:uiPriority w:val="99"/>
    <w:semiHidden/>
    <w:unhideWhenUsed/>
    <w:rsid w:val="00C35775"/>
    <w:rPr>
      <w:rFonts w:ascii="Tahoma" w:hAnsi="Tahoma" w:cs="Tahoma"/>
      <w:sz w:val="16"/>
      <w:szCs w:val="16"/>
    </w:rPr>
  </w:style>
  <w:style w:type="character" w:customStyle="1" w:styleId="a7">
    <w:name w:val="Текст выноски Знак"/>
    <w:basedOn w:val="a0"/>
    <w:link w:val="a6"/>
    <w:uiPriority w:val="99"/>
    <w:semiHidden/>
    <w:rsid w:val="00C35775"/>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Arial" w:eastAsia="Arial" w:hAnsi="Arial" w:cs="Arial"/>
      <w:b/>
      <w:bCs/>
      <w:i w:val="0"/>
      <w:iCs w:val="0"/>
      <w:smallCaps w:val="0"/>
      <w:strike w:val="0"/>
      <w:sz w:val="15"/>
      <w:szCs w:val="15"/>
      <w:u w:val="none"/>
    </w:rPr>
  </w:style>
  <w:style w:type="character" w:customStyle="1" w:styleId="2">
    <w:name w:val="Основной текст (2)_"/>
    <w:basedOn w:val="a0"/>
    <w:link w:val="20"/>
    <w:rPr>
      <w:rFonts w:ascii="Arial" w:eastAsia="Arial" w:hAnsi="Arial" w:cs="Arial"/>
      <w:b w:val="0"/>
      <w:bCs w:val="0"/>
      <w:i w:val="0"/>
      <w:iCs w:val="0"/>
      <w:smallCaps/>
      <w:strike w:val="0"/>
      <w:w w:val="80"/>
      <w:sz w:val="20"/>
      <w:szCs w:val="20"/>
      <w:u w:val="none"/>
    </w:rPr>
  </w:style>
  <w:style w:type="character" w:customStyle="1" w:styleId="a3">
    <w:name w:val="Основной текст_"/>
    <w:basedOn w:val="a0"/>
    <w:link w:val="1"/>
    <w:rPr>
      <w:rFonts w:ascii="Arial" w:eastAsia="Arial" w:hAnsi="Arial" w:cs="Arial"/>
      <w:b/>
      <w:bCs/>
      <w:i w:val="0"/>
      <w:iCs w:val="0"/>
      <w:smallCaps w:val="0"/>
      <w:strike w:val="0"/>
      <w:sz w:val="11"/>
      <w:szCs w:val="11"/>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strike w:val="0"/>
      <w:sz w:val="26"/>
      <w:szCs w:val="26"/>
      <w:u w:val="none"/>
      <w:lang w:val="en-US" w:eastAsia="en-US" w:bidi="en-US"/>
    </w:rPr>
  </w:style>
  <w:style w:type="character" w:customStyle="1" w:styleId="21">
    <w:name w:val="Заголовок №2_"/>
    <w:basedOn w:val="a0"/>
    <w:link w:val="22"/>
    <w:rPr>
      <w:rFonts w:ascii="Times New Roman" w:eastAsia="Times New Roman" w:hAnsi="Times New Roman" w:cs="Times New Roman"/>
      <w:b w:val="0"/>
      <w:bCs w:val="0"/>
      <w:i/>
      <w:iCs/>
      <w:smallCaps w:val="0"/>
      <w:strike w:val="0"/>
      <w:sz w:val="38"/>
      <w:szCs w:val="38"/>
      <w:u w:val="none"/>
    </w:rPr>
  </w:style>
  <w:style w:type="character" w:customStyle="1" w:styleId="10">
    <w:name w:val="Заголовок №1_"/>
    <w:basedOn w:val="a0"/>
    <w:link w:val="11"/>
    <w:rPr>
      <w:rFonts w:ascii="Times New Roman" w:eastAsia="Times New Roman" w:hAnsi="Times New Roman" w:cs="Times New Roman"/>
      <w:b w:val="0"/>
      <w:bCs w:val="0"/>
      <w:i/>
      <w:iCs/>
      <w:smallCaps w:val="0"/>
      <w:strike w:val="0"/>
      <w:sz w:val="92"/>
      <w:szCs w:val="92"/>
      <w:u w:val="none"/>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z w:val="26"/>
      <w:szCs w:val="26"/>
      <w:u w:val="none"/>
    </w:rPr>
  </w:style>
  <w:style w:type="paragraph" w:customStyle="1" w:styleId="30">
    <w:name w:val="Основной текст (3)"/>
    <w:basedOn w:val="a"/>
    <w:link w:val="3"/>
    <w:pPr>
      <w:shd w:val="clear" w:color="auto" w:fill="FFFFFF"/>
      <w:ind w:left="1400"/>
      <w:jc w:val="center"/>
    </w:pPr>
    <w:rPr>
      <w:rFonts w:ascii="Arial" w:eastAsia="Arial" w:hAnsi="Arial" w:cs="Arial"/>
      <w:b/>
      <w:bCs/>
      <w:sz w:val="15"/>
      <w:szCs w:val="15"/>
    </w:rPr>
  </w:style>
  <w:style w:type="paragraph" w:customStyle="1" w:styleId="20">
    <w:name w:val="Основной текст (2)"/>
    <w:basedOn w:val="a"/>
    <w:link w:val="2"/>
    <w:pPr>
      <w:shd w:val="clear" w:color="auto" w:fill="FFFFFF"/>
      <w:spacing w:after="80" w:line="206" w:lineRule="auto"/>
      <w:ind w:left="1400"/>
      <w:jc w:val="center"/>
    </w:pPr>
    <w:rPr>
      <w:rFonts w:ascii="Arial" w:eastAsia="Arial" w:hAnsi="Arial" w:cs="Arial"/>
      <w:smallCaps/>
      <w:w w:val="80"/>
      <w:sz w:val="20"/>
      <w:szCs w:val="20"/>
    </w:rPr>
  </w:style>
  <w:style w:type="paragraph" w:customStyle="1" w:styleId="1">
    <w:name w:val="Основной текст1"/>
    <w:basedOn w:val="a"/>
    <w:link w:val="a3"/>
    <w:pPr>
      <w:shd w:val="clear" w:color="auto" w:fill="FFFFFF"/>
      <w:spacing w:after="120" w:line="353" w:lineRule="auto"/>
      <w:jc w:val="center"/>
    </w:pPr>
    <w:rPr>
      <w:rFonts w:ascii="Arial" w:eastAsia="Arial" w:hAnsi="Arial" w:cs="Arial"/>
      <w:b/>
      <w:bCs/>
      <w:sz w:val="11"/>
      <w:szCs w:val="11"/>
    </w:rPr>
  </w:style>
  <w:style w:type="paragraph" w:customStyle="1" w:styleId="40">
    <w:name w:val="Основной текст (4)"/>
    <w:basedOn w:val="a"/>
    <w:link w:val="4"/>
    <w:pPr>
      <w:shd w:val="clear" w:color="auto" w:fill="FFFFFF"/>
      <w:spacing w:after="60"/>
      <w:ind w:left="4760"/>
    </w:pPr>
    <w:rPr>
      <w:rFonts w:ascii="Times New Roman" w:eastAsia="Times New Roman" w:hAnsi="Times New Roman" w:cs="Times New Roman"/>
      <w:i/>
      <w:iCs/>
      <w:smallCaps/>
      <w:sz w:val="26"/>
      <w:szCs w:val="26"/>
      <w:lang w:val="en-US" w:eastAsia="en-US" w:bidi="en-US"/>
    </w:rPr>
  </w:style>
  <w:style w:type="paragraph" w:customStyle="1" w:styleId="22">
    <w:name w:val="Заголовок №2"/>
    <w:basedOn w:val="a"/>
    <w:link w:val="21"/>
    <w:pPr>
      <w:shd w:val="clear" w:color="auto" w:fill="FFFFFF"/>
      <w:spacing w:after="660"/>
      <w:ind w:left="3380" w:hanging="1390"/>
      <w:outlineLvl w:val="1"/>
    </w:pPr>
    <w:rPr>
      <w:rFonts w:ascii="Times New Roman" w:eastAsia="Times New Roman" w:hAnsi="Times New Roman" w:cs="Times New Roman"/>
      <w:i/>
      <w:iCs/>
      <w:sz w:val="38"/>
      <w:szCs w:val="38"/>
    </w:rPr>
  </w:style>
  <w:style w:type="paragraph" w:customStyle="1" w:styleId="11">
    <w:name w:val="Заголовок №1"/>
    <w:basedOn w:val="a"/>
    <w:link w:val="10"/>
    <w:pPr>
      <w:shd w:val="clear" w:color="auto" w:fill="FFFFFF"/>
      <w:spacing w:after="1740"/>
      <w:ind w:left="1700" w:firstLine="20"/>
      <w:outlineLvl w:val="0"/>
    </w:pPr>
    <w:rPr>
      <w:rFonts w:ascii="Times New Roman" w:eastAsia="Times New Roman" w:hAnsi="Times New Roman" w:cs="Times New Roman"/>
      <w:i/>
      <w:iCs/>
      <w:sz w:val="92"/>
      <w:szCs w:val="92"/>
    </w:rPr>
  </w:style>
  <w:style w:type="paragraph" w:customStyle="1" w:styleId="32">
    <w:name w:val="Заголовок №3"/>
    <w:basedOn w:val="a"/>
    <w:link w:val="31"/>
    <w:pPr>
      <w:shd w:val="clear" w:color="auto" w:fill="FFFFFF"/>
      <w:spacing w:after="1350"/>
      <w:ind w:right="90"/>
      <w:outlineLvl w:val="2"/>
    </w:pPr>
    <w:rPr>
      <w:rFonts w:ascii="Times New Roman" w:eastAsia="Times New Roman" w:hAnsi="Times New Roman" w:cs="Times New Roman"/>
      <w:sz w:val="26"/>
      <w:szCs w:val="26"/>
    </w:rPr>
  </w:style>
  <w:style w:type="character" w:customStyle="1" w:styleId="a4">
    <w:name w:val="Другое_"/>
    <w:basedOn w:val="a0"/>
    <w:link w:val="a5"/>
    <w:rsid w:val="00C35775"/>
    <w:rPr>
      <w:rFonts w:ascii="Times New Roman" w:eastAsia="Times New Roman" w:hAnsi="Times New Roman" w:cs="Times New Roman"/>
      <w:i/>
      <w:iCs/>
      <w:sz w:val="22"/>
      <w:szCs w:val="22"/>
      <w:shd w:val="clear" w:color="auto" w:fill="FFFFFF"/>
    </w:rPr>
  </w:style>
  <w:style w:type="paragraph" w:customStyle="1" w:styleId="a5">
    <w:name w:val="Другое"/>
    <w:basedOn w:val="a"/>
    <w:link w:val="a4"/>
    <w:rsid w:val="00C35775"/>
    <w:pPr>
      <w:shd w:val="clear" w:color="auto" w:fill="FFFFFF"/>
      <w:spacing w:line="257" w:lineRule="auto"/>
      <w:ind w:firstLine="360"/>
    </w:pPr>
    <w:rPr>
      <w:rFonts w:ascii="Times New Roman" w:eastAsia="Times New Roman" w:hAnsi="Times New Roman" w:cs="Times New Roman"/>
      <w:i/>
      <w:iCs/>
      <w:color w:val="auto"/>
      <w:sz w:val="22"/>
      <w:szCs w:val="22"/>
    </w:rPr>
  </w:style>
  <w:style w:type="paragraph" w:styleId="a6">
    <w:name w:val="Balloon Text"/>
    <w:basedOn w:val="a"/>
    <w:link w:val="a7"/>
    <w:uiPriority w:val="99"/>
    <w:semiHidden/>
    <w:unhideWhenUsed/>
    <w:rsid w:val="00C35775"/>
    <w:rPr>
      <w:rFonts w:ascii="Tahoma" w:hAnsi="Tahoma" w:cs="Tahoma"/>
      <w:sz w:val="16"/>
      <w:szCs w:val="16"/>
    </w:rPr>
  </w:style>
  <w:style w:type="character" w:customStyle="1" w:styleId="a7">
    <w:name w:val="Текст выноски Знак"/>
    <w:basedOn w:val="a0"/>
    <w:link w:val="a6"/>
    <w:uiPriority w:val="99"/>
    <w:semiHidden/>
    <w:rsid w:val="00C3577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2068</Words>
  <Characters>11794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ахмед</dc:creator>
  <cp:lastModifiedBy>ахмед</cp:lastModifiedBy>
  <cp:revision>2</cp:revision>
  <dcterms:created xsi:type="dcterms:W3CDTF">2025-03-12T14:27:00Z</dcterms:created>
  <dcterms:modified xsi:type="dcterms:W3CDTF">2025-03-12T14:27:00Z</dcterms:modified>
</cp:coreProperties>
</file>